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202093" w14:textId="6A830F34" w:rsidR="00E22E39" w:rsidRPr="002B1794" w:rsidRDefault="00D7440A" w:rsidP="004B61B3">
      <w:pPr>
        <w:pStyle w:val="3GPPHeader"/>
      </w:pPr>
      <w:bookmarkStart w:id="0" w:name="_GoBack"/>
      <w:bookmarkEnd w:id="0"/>
      <w:r>
        <w:t>3GPP</w:t>
      </w:r>
      <w:r w:rsidR="00136C0E">
        <w:t xml:space="preserve"> TSG RAN WG1 #</w:t>
      </w:r>
      <w:r w:rsidR="00BF1725">
        <w:t>102e</w:t>
      </w:r>
      <w:r w:rsidR="00E22E39" w:rsidRPr="002B1794">
        <w:tab/>
      </w:r>
      <w:r w:rsidR="00136C0E" w:rsidRPr="004B61B3">
        <w:t>R1-</w:t>
      </w:r>
      <w:r w:rsidR="00BF1725">
        <w:t>20</w:t>
      </w:r>
      <w:r w:rsidR="006341FA">
        <w:t>0</w:t>
      </w:r>
      <w:r w:rsidR="006341FA" w:rsidRPr="006341FA">
        <w:t>5926</w:t>
      </w:r>
    </w:p>
    <w:p w14:paraId="378E7328" w14:textId="40EB278A" w:rsidR="00E22E39" w:rsidRPr="002B1794" w:rsidRDefault="00BF1725" w:rsidP="00E22E39">
      <w:pPr>
        <w:pStyle w:val="3GPPHeader"/>
        <w:rPr>
          <w:rFonts w:eastAsiaTheme="minorHAnsi" w:cstheme="minorBidi"/>
          <w:sz w:val="22"/>
          <w:szCs w:val="22"/>
        </w:rPr>
      </w:pPr>
      <w:r>
        <w:t>e-</w:t>
      </w:r>
      <w:r w:rsidR="00272CBF">
        <w:t>M</w:t>
      </w:r>
      <w:r>
        <w:t>eeting</w:t>
      </w:r>
      <w:r w:rsidR="00136C0E">
        <w:t xml:space="preserve">, </w:t>
      </w:r>
      <w:r>
        <w:t>August</w:t>
      </w:r>
      <w:r w:rsidR="00E22E39" w:rsidRPr="0051599E">
        <w:t xml:space="preserve"> </w:t>
      </w:r>
      <w:r w:rsidR="00136C0E">
        <w:t>1</w:t>
      </w:r>
      <w:r>
        <w:t>7</w:t>
      </w:r>
      <w:r w:rsidR="00E22E39" w:rsidRPr="0051599E">
        <w:rPr>
          <w:vertAlign w:val="superscript"/>
        </w:rPr>
        <w:t>th</w:t>
      </w:r>
      <w:r w:rsidR="00E22E39" w:rsidRPr="0051599E">
        <w:t xml:space="preserve"> – </w:t>
      </w:r>
      <w:r w:rsidR="00136C0E">
        <w:t>2</w:t>
      </w:r>
      <w:r>
        <w:t>8</w:t>
      </w:r>
      <w:r w:rsidR="00E22E39" w:rsidRPr="0051599E">
        <w:rPr>
          <w:vertAlign w:val="superscript"/>
        </w:rPr>
        <w:t>th</w:t>
      </w:r>
      <w:r w:rsidR="00136C0E">
        <w:t>, 20</w:t>
      </w:r>
      <w:r>
        <w:t>20</w:t>
      </w:r>
    </w:p>
    <w:p w14:paraId="6EE49182" w14:textId="77777777" w:rsidR="00E22E39" w:rsidRPr="00045AA3" w:rsidRDefault="00E22E39" w:rsidP="00E22E39">
      <w:pPr>
        <w:pStyle w:val="3GPPHeader"/>
      </w:pPr>
    </w:p>
    <w:p w14:paraId="51AF091C" w14:textId="33C92DBB" w:rsidR="00E22E39" w:rsidRPr="00327997" w:rsidRDefault="00E22E39" w:rsidP="00E22E39">
      <w:pPr>
        <w:pStyle w:val="3GPPHeader"/>
      </w:pPr>
      <w:r w:rsidRPr="00327997">
        <w:t>Source:</w:t>
      </w:r>
      <w:r w:rsidRPr="00327997">
        <w:tab/>
      </w:r>
      <w:r w:rsidR="00B4755F">
        <w:t xml:space="preserve">Lenovo, </w:t>
      </w:r>
      <w:r w:rsidR="005D1432">
        <w:t>Motorola Mobility</w:t>
      </w:r>
    </w:p>
    <w:p w14:paraId="42FD4BC4" w14:textId="1E7D84A1" w:rsidR="00E22E39" w:rsidRDefault="00E22E39" w:rsidP="0025055A">
      <w:pPr>
        <w:pStyle w:val="3GPPHeader"/>
      </w:pPr>
      <w:r w:rsidRPr="00327997">
        <w:t>Title:</w:t>
      </w:r>
      <w:r w:rsidRPr="00327997">
        <w:tab/>
      </w:r>
      <w:r w:rsidR="00BF1725">
        <w:t xml:space="preserve">CSI </w:t>
      </w:r>
      <w:r w:rsidR="00F12983" w:rsidRPr="00F12983">
        <w:t xml:space="preserve">enhancements for </w:t>
      </w:r>
      <w:proofErr w:type="spellStart"/>
      <w:r w:rsidR="00F12983" w:rsidRPr="00F12983">
        <w:t>mTRP</w:t>
      </w:r>
      <w:proofErr w:type="spellEnd"/>
      <w:r w:rsidR="00F12983" w:rsidRPr="00F12983">
        <w:t xml:space="preserve"> and FDD reciprocity</w:t>
      </w:r>
    </w:p>
    <w:p w14:paraId="0A507AD1" w14:textId="6644598A" w:rsidR="00E22E39" w:rsidRPr="00B91755" w:rsidRDefault="00E22E39" w:rsidP="00E22E39">
      <w:pPr>
        <w:pStyle w:val="3GPPHeader"/>
      </w:pPr>
      <w:r w:rsidRPr="00561DAC">
        <w:t>Agenda Item:</w:t>
      </w:r>
      <w:r w:rsidRPr="00561DAC">
        <w:tab/>
      </w:r>
      <w:r w:rsidR="00136C0E">
        <w:t>8.1</w:t>
      </w:r>
      <w:r w:rsidR="00BF1725">
        <w:t>.4</w:t>
      </w:r>
    </w:p>
    <w:p w14:paraId="4C846AE2" w14:textId="77777777" w:rsidR="00E22E39" w:rsidRPr="00CE0424" w:rsidRDefault="00E22E39" w:rsidP="00E22E39">
      <w:pPr>
        <w:pStyle w:val="3GPPHeader"/>
      </w:pPr>
      <w:r w:rsidRPr="00327997">
        <w:t>Document for:</w:t>
      </w:r>
      <w:r w:rsidRPr="00327997">
        <w:tab/>
      </w:r>
      <w:r>
        <w:t>Discussion and</w:t>
      </w:r>
      <w:r w:rsidRPr="009C6832">
        <w:t xml:space="preserve"> Decision</w:t>
      </w:r>
    </w:p>
    <w:p w14:paraId="0F053A78" w14:textId="77777777" w:rsidR="00097A86" w:rsidRDefault="00E22E39" w:rsidP="00FD05BA">
      <w:pPr>
        <w:pStyle w:val="Heading1"/>
      </w:pPr>
      <w:r w:rsidRPr="00D7440A">
        <w:t>Introduction</w:t>
      </w:r>
    </w:p>
    <w:p w14:paraId="10C27391" w14:textId="19A3E08A" w:rsidR="0000320B" w:rsidRPr="0000320B" w:rsidRDefault="00D8185D" w:rsidP="001A04A5">
      <w:pPr>
        <w:ind w:left="0" w:firstLine="0"/>
      </w:pPr>
      <w:r>
        <w:t xml:space="preserve">In </w:t>
      </w:r>
      <w:r w:rsidR="0000320B" w:rsidRPr="0000320B">
        <w:t>RAN#</w:t>
      </w:r>
      <w:r>
        <w:t>86</w:t>
      </w:r>
      <w:r w:rsidR="00590B7B">
        <w:t xml:space="preserve">, a WI </w:t>
      </w:r>
      <w:r>
        <w:t xml:space="preserve">was agreed </w:t>
      </w:r>
      <w:r w:rsidR="00590B7B">
        <w:t>on further</w:t>
      </w:r>
      <w:r>
        <w:t xml:space="preserve"> enhancements </w:t>
      </w:r>
      <w:r w:rsidR="00590B7B">
        <w:t>o</w:t>
      </w:r>
      <w:r>
        <w:t>n MIMO framework for Rel. 17, including further enhancements on CSI measurement and reporting</w:t>
      </w:r>
      <w:r w:rsidR="006F6BD4">
        <w:t xml:space="preserve"> [1]</w:t>
      </w:r>
      <w:r>
        <w:t xml:space="preserve">. </w:t>
      </w:r>
      <w:r w:rsidR="0000320B" w:rsidRPr="0000320B">
        <w:t>This contribution addresses</w:t>
      </w:r>
      <w:r>
        <w:t xml:space="preserve"> </w:t>
      </w:r>
      <w:r w:rsidR="00142003">
        <w:t>enhancements for both CSI reporting under multi-TRP/</w:t>
      </w:r>
      <w:r w:rsidR="00590B7B">
        <w:t>p</w:t>
      </w:r>
      <w:r w:rsidR="00142003">
        <w:t xml:space="preserve">anel transmission, as well as enhancements to Type-II Port Selection codebook based on channel reciprocity for (at least) FDD systems in </w:t>
      </w:r>
      <w:r w:rsidR="006F6BD4">
        <w:t>FR1</w:t>
      </w:r>
      <w:r w:rsidR="0000320B" w:rsidRPr="0000320B">
        <w:t>.</w:t>
      </w:r>
    </w:p>
    <w:p w14:paraId="547F1795" w14:textId="111102F9" w:rsidR="00B376BF" w:rsidRDefault="00D8185D" w:rsidP="00B376BF">
      <w:pPr>
        <w:pStyle w:val="Heading1"/>
      </w:pPr>
      <w:r>
        <w:t>CSI Reporting for DL multi-TRP/Panel Transmission</w:t>
      </w:r>
    </w:p>
    <w:p w14:paraId="7C26FF12" w14:textId="7331C6BD" w:rsidR="001A3DD0" w:rsidRDefault="001A3DD0" w:rsidP="002756FA">
      <w:pPr>
        <w:spacing w:after="0"/>
      </w:pPr>
      <w:r>
        <w:t xml:space="preserve">In </w:t>
      </w:r>
      <w:r w:rsidRPr="0000320B">
        <w:t>RAN#</w:t>
      </w:r>
      <w:r>
        <w:t>86</w:t>
      </w:r>
      <w:r w:rsidRPr="0000320B">
        <w:t xml:space="preserve"> </w:t>
      </w:r>
      <w:r>
        <w:t xml:space="preserve">plenary meeting </w:t>
      </w:r>
      <w:sdt>
        <w:sdtPr>
          <w:id w:val="-400371275"/>
          <w:citation/>
        </w:sdtPr>
        <w:sdtEndPr/>
        <w:sdtContent>
          <w:r w:rsidR="002F69C5">
            <w:fldChar w:fldCharType="begin"/>
          </w:r>
          <w:r w:rsidR="002F69C5">
            <w:instrText xml:space="preserve"> CITATION Plenary \l 1033 </w:instrText>
          </w:r>
          <w:r w:rsidR="002F69C5">
            <w:fldChar w:fldCharType="separate"/>
          </w:r>
          <w:r w:rsidR="00FB7CB3">
            <w:rPr>
              <w:noProof/>
            </w:rPr>
            <w:t>[1]</w:t>
          </w:r>
          <w:r w:rsidR="002F69C5">
            <w:fldChar w:fldCharType="end"/>
          </w:r>
        </w:sdtContent>
      </w:sdt>
      <w:r>
        <w:t>, it was agreed that the MIMO work item includes the following objective</w:t>
      </w:r>
      <w:r w:rsidR="00590B7B">
        <w:t>:</w:t>
      </w:r>
      <w:r>
        <w:t xml:space="preserve"> </w:t>
      </w:r>
    </w:p>
    <w:p w14:paraId="3329AF2B" w14:textId="45F5EE97" w:rsidR="001A3DD0" w:rsidRPr="001A3DD0" w:rsidRDefault="001A3DD0" w:rsidP="001A04A5">
      <w:pPr>
        <w:spacing w:before="120"/>
        <w:ind w:left="0" w:firstLine="0"/>
        <w:rPr>
          <w:rFonts w:eastAsiaTheme="minorEastAsia"/>
          <w:i/>
          <w:iCs/>
        </w:rPr>
      </w:pPr>
      <w:r w:rsidRPr="001A3DD0">
        <w:rPr>
          <w:rFonts w:eastAsiaTheme="minorEastAsia"/>
          <w:i/>
          <w:iCs/>
        </w:rPr>
        <w:t>“</w:t>
      </w:r>
      <w:r w:rsidRPr="001A3DD0">
        <w:rPr>
          <w:i/>
          <w:iCs/>
        </w:rPr>
        <w:t>Evaluate and, if needed, specify CSI reporting for DL multi-TRP and/or multi-panel transmission to enable more dynamic channel/interference hypotheses for NCJT, targeting both FR1 and FR2</w:t>
      </w:r>
      <w:r w:rsidRPr="001A3DD0">
        <w:rPr>
          <w:rFonts w:eastAsiaTheme="minorEastAsia"/>
          <w:i/>
          <w:iCs/>
        </w:rPr>
        <w:t>”</w:t>
      </w:r>
    </w:p>
    <w:p w14:paraId="472B3CD2" w14:textId="37F0E3D5" w:rsidR="000165AC" w:rsidRDefault="000F3E9F" w:rsidP="001A04A5">
      <w:pPr>
        <w:ind w:left="0" w:firstLine="0"/>
        <w:rPr>
          <w:rFonts w:eastAsiaTheme="minorEastAsia"/>
        </w:rPr>
      </w:pPr>
      <w:r>
        <w:rPr>
          <w:rFonts w:eastAsiaTheme="minorEastAsia"/>
        </w:rPr>
        <w:t>For DL multi-TRP/</w:t>
      </w:r>
      <w:r w:rsidR="00590B7B">
        <w:rPr>
          <w:rFonts w:eastAsiaTheme="minorEastAsia"/>
        </w:rPr>
        <w:t>p</w:t>
      </w:r>
      <w:r>
        <w:rPr>
          <w:rFonts w:eastAsiaTheme="minorEastAsia"/>
        </w:rPr>
        <w:t xml:space="preserve">anel transmission, CSI reporting is challenging due to the </w:t>
      </w:r>
      <w:r w:rsidR="00590B7B">
        <w:rPr>
          <w:rFonts w:eastAsiaTheme="minorEastAsia"/>
        </w:rPr>
        <w:t>need for</w:t>
      </w:r>
      <w:r>
        <w:rPr>
          <w:rFonts w:eastAsiaTheme="minorEastAsia"/>
        </w:rPr>
        <w:t xml:space="preserve"> numerous channel hypotheses, each of which would require separate CSI reporting. For instance, CSI reporting for a system with three TRPs would require reporting 9 PMI (3 PMI under the assumption of single TRP CSIs, and a pair of PMI for each of the three possible joint transmission combinations). In general, a system with </w:t>
      </w:r>
      <w:r w:rsidR="00D737A7">
        <w:rPr>
          <w:rFonts w:eastAsiaTheme="minorEastAsia"/>
          <w:i/>
          <w:iCs/>
        </w:rPr>
        <w:t>K</w:t>
      </w:r>
      <w:r>
        <w:rPr>
          <w:rFonts w:eastAsiaTheme="minorEastAsia"/>
        </w:rPr>
        <w:t xml:space="preserve"> TRPs would require </w:t>
      </w:r>
      <w:r w:rsidR="000165AC">
        <w:rPr>
          <w:rFonts w:eastAsiaTheme="minorEastAsia"/>
        </w:rPr>
        <w:t xml:space="preserve">reporting </w:t>
      </w:r>
      <w:r>
        <w:rPr>
          <w:rFonts w:eastAsiaTheme="minorEastAsia"/>
        </w:rPr>
        <w:t xml:space="preserve">up to </w:t>
      </w:r>
      <w:r w:rsidR="00D737A7">
        <w:rPr>
          <w:rFonts w:eastAsiaTheme="minorEastAsia"/>
          <w:i/>
          <w:iCs/>
        </w:rPr>
        <w:t>K</w:t>
      </w:r>
      <w:r w:rsidRPr="000F3E9F">
        <w:rPr>
          <w:rFonts w:eastAsiaTheme="minorEastAsia"/>
          <w:i/>
          <w:iCs/>
          <w:vertAlign w:val="superscript"/>
        </w:rPr>
        <w:t>2</w:t>
      </w:r>
      <w:r>
        <w:rPr>
          <w:rFonts w:eastAsiaTheme="minorEastAsia"/>
        </w:rPr>
        <w:t xml:space="preserve"> PMI/RI/CQI</w:t>
      </w:r>
      <w:r w:rsidR="000165AC">
        <w:rPr>
          <w:rFonts w:eastAsiaTheme="minorEastAsia"/>
        </w:rPr>
        <w:t xml:space="preserve">, which leads to significant CSI feedback overhead. </w:t>
      </w:r>
    </w:p>
    <w:p w14:paraId="10B36FB7" w14:textId="5C5DA39F" w:rsidR="000165AC" w:rsidRPr="00E64826" w:rsidRDefault="000165AC" w:rsidP="00C35EC6">
      <w:pPr>
        <w:pStyle w:val="Observation"/>
        <w:ind w:left="1699" w:hanging="1699"/>
        <w:rPr>
          <w:rFonts w:eastAsiaTheme="minorEastAsia"/>
        </w:rPr>
      </w:pPr>
      <w:r>
        <w:t xml:space="preserve">A system with </w:t>
      </w:r>
      <w:r w:rsidR="00D737A7">
        <w:rPr>
          <w:i/>
          <w:iCs/>
        </w:rPr>
        <w:t>K</w:t>
      </w:r>
      <w:r>
        <w:t xml:space="preserve"> TRPs</w:t>
      </w:r>
      <w:r w:rsidR="008E1980">
        <w:t xml:space="preserve"> and/or </w:t>
      </w:r>
      <w:r>
        <w:t>Panels w</w:t>
      </w:r>
      <w:r w:rsidR="008E1980">
        <w:t xml:space="preserve">ould require reporting up to </w:t>
      </w:r>
      <w:r w:rsidR="00D737A7">
        <w:rPr>
          <w:i/>
          <w:iCs/>
        </w:rPr>
        <w:t>K</w:t>
      </w:r>
      <w:r w:rsidR="008E1980" w:rsidRPr="008E1980">
        <w:rPr>
          <w:i/>
          <w:iCs/>
          <w:vertAlign w:val="superscript"/>
        </w:rPr>
        <w:t>2</w:t>
      </w:r>
      <w:r w:rsidR="008E1980">
        <w:t xml:space="preserve"> PMI/RI/CQI across multiple CSI reports corresponding to all possible hypotheses</w:t>
      </w:r>
      <w:r>
        <w:t>.</w:t>
      </w:r>
    </w:p>
    <w:p w14:paraId="0E0B98D5" w14:textId="13869E34" w:rsidR="00EC1576" w:rsidRDefault="008E1980" w:rsidP="001A04A5">
      <w:pPr>
        <w:spacing w:before="120"/>
        <w:ind w:left="0" w:firstLine="0"/>
        <w:rPr>
          <w:rFonts w:eastAsiaTheme="minorEastAsia"/>
        </w:rPr>
      </w:pPr>
      <w:r>
        <w:rPr>
          <w:rFonts w:eastAsiaTheme="minorEastAsia"/>
        </w:rPr>
        <w:t xml:space="preserve">One approach that would reduce the CSI reporting overhead is via UE-assisted hypothesis selection, i.e., only a subset of the </w:t>
      </w:r>
      <w:r w:rsidR="00D737A7">
        <w:rPr>
          <w:rFonts w:eastAsiaTheme="minorEastAsia"/>
          <w:i/>
          <w:iCs/>
        </w:rPr>
        <w:t>K</w:t>
      </w:r>
      <w:r w:rsidRPr="008E1980">
        <w:rPr>
          <w:rFonts w:eastAsiaTheme="minorEastAsia"/>
          <w:i/>
          <w:iCs/>
          <w:vertAlign w:val="superscript"/>
        </w:rPr>
        <w:t>2</w:t>
      </w:r>
      <w:r>
        <w:rPr>
          <w:rFonts w:eastAsiaTheme="minorEastAsia"/>
        </w:rPr>
        <w:t xml:space="preserve"> PMI/RI/CQI are reported to reduce the overall CSI feedback overhead. While this approach appears viable, it restricts the network flexibility in </w:t>
      </w:r>
      <w:r w:rsidR="00E86045">
        <w:rPr>
          <w:rFonts w:eastAsiaTheme="minorEastAsia"/>
        </w:rPr>
        <w:t>selecting the appropriate hypothesis due to scheduling and/or network traffic considerations that the UE may not be aware of. In addition, this would require the UE to report additional information, e.g., a bitmap, that indicates the selected hypothesis</w:t>
      </w:r>
      <w:r w:rsidR="00224F76">
        <w:rPr>
          <w:rFonts w:eastAsiaTheme="minorEastAsia"/>
        </w:rPr>
        <w:t>, which may not be preferred.</w:t>
      </w:r>
    </w:p>
    <w:p w14:paraId="1E869952" w14:textId="721CAA86" w:rsidR="00224F76" w:rsidRPr="00E64826" w:rsidRDefault="00224F76" w:rsidP="002756FA">
      <w:pPr>
        <w:pStyle w:val="Observation"/>
        <w:spacing w:after="0"/>
        <w:ind w:left="1701" w:hanging="1701"/>
        <w:rPr>
          <w:rFonts w:eastAsiaTheme="minorEastAsia"/>
        </w:rPr>
      </w:pPr>
      <w:r>
        <w:t xml:space="preserve">Using UE-assisted techniques to reduce the CSI feedback via reporting the CSI for a subset of the hypothesis may not be preferable, since it restricts the network’s </w:t>
      </w:r>
      <w:r w:rsidR="0020559C">
        <w:t xml:space="preserve">flexibility </w:t>
      </w:r>
      <w:r>
        <w:t xml:space="preserve">in selecting any of the hypotheses for scheduling and/or network traffic configurations, as well as </w:t>
      </w:r>
      <w:r w:rsidR="00830ECA">
        <w:t>requires reporting the selected hypotheses in at least one of the CSI reports</w:t>
      </w:r>
      <w:r>
        <w:t>.</w:t>
      </w:r>
    </w:p>
    <w:p w14:paraId="0F84270E" w14:textId="5A76C252" w:rsidR="004934B5" w:rsidRDefault="004934B5" w:rsidP="001A04A5">
      <w:pPr>
        <w:spacing w:before="120" w:after="60"/>
        <w:ind w:left="0" w:firstLine="0"/>
        <w:rPr>
          <w:rFonts w:eastAsiaTheme="minorEastAsia"/>
        </w:rPr>
      </w:pPr>
      <w:r>
        <w:rPr>
          <w:rFonts w:eastAsiaTheme="minorEastAsia"/>
        </w:rPr>
        <w:t xml:space="preserve">For a system with </w:t>
      </w:r>
      <w:r w:rsidRPr="00D737A7">
        <w:rPr>
          <w:rFonts w:eastAsiaTheme="minorEastAsia"/>
          <w:i/>
          <w:iCs/>
        </w:rPr>
        <w:t>K</w:t>
      </w:r>
      <w:r>
        <w:rPr>
          <w:rFonts w:eastAsiaTheme="minorEastAsia"/>
        </w:rPr>
        <w:t xml:space="preserve"> TRPs available with NCJT transmission, o</w:t>
      </w:r>
      <w:r w:rsidR="00D737A7">
        <w:rPr>
          <w:rFonts w:eastAsiaTheme="minorEastAsia"/>
        </w:rPr>
        <w:t>ne alternative that would both help reduce the overall CSI feedback overhead and avoid reducing the channel hypotheses for which CSI is reported can be described in the following steps</w:t>
      </w:r>
      <w:r>
        <w:rPr>
          <w:rFonts w:eastAsiaTheme="minorEastAsia"/>
        </w:rPr>
        <w:t>:</w:t>
      </w:r>
    </w:p>
    <w:p w14:paraId="1909A3B3" w14:textId="1D39C29C" w:rsidR="004934B5" w:rsidRPr="004934B5" w:rsidRDefault="004934B5" w:rsidP="002756FA">
      <w:pPr>
        <w:pStyle w:val="ListParagraph"/>
        <w:numPr>
          <w:ilvl w:val="0"/>
          <w:numId w:val="11"/>
        </w:numPr>
        <w:spacing w:after="120"/>
        <w:ind w:left="714" w:hanging="357"/>
        <w:rPr>
          <w:rFonts w:eastAsiaTheme="minorEastAsia"/>
        </w:rPr>
      </w:pPr>
      <w:r>
        <w:rPr>
          <w:rFonts w:eastAsiaTheme="minorEastAsia"/>
        </w:rPr>
        <w:t xml:space="preserve">The UE computes PMI/RI for each TRP </w:t>
      </w:r>
      <w:r w:rsidRPr="004934B5">
        <w:rPr>
          <w:rFonts w:eastAsiaTheme="minorEastAsia"/>
          <w:i/>
          <w:iCs/>
        </w:rPr>
        <w:t>k</w:t>
      </w:r>
      <w:r>
        <w:rPr>
          <w:rFonts w:eastAsiaTheme="minorEastAsia"/>
        </w:rPr>
        <w:t xml:space="preserve"> </w:t>
      </w:r>
      <w:r w:rsidR="009D0D56">
        <w:rPr>
          <w:rFonts w:eastAsiaTheme="minorEastAsia"/>
        </w:rPr>
        <w:t xml:space="preserve">where </w:t>
      </w:r>
      <w:r w:rsidR="009D0D56" w:rsidRPr="009D0D56">
        <w:rPr>
          <w:rFonts w:eastAsiaTheme="minorEastAsia"/>
          <w:i/>
          <w:iCs/>
        </w:rPr>
        <w:t>k=1,…K</w:t>
      </w:r>
      <w:r w:rsidR="009D0D56">
        <w:rPr>
          <w:rFonts w:eastAsiaTheme="minorEastAsia"/>
        </w:rPr>
        <w:t xml:space="preserve">, </w:t>
      </w:r>
      <w:r>
        <w:rPr>
          <w:rFonts w:eastAsiaTheme="minorEastAsia"/>
        </w:rPr>
        <w:t xml:space="preserve">assuming single TRP transmission with rank </w:t>
      </w:r>
      <w:proofErr w:type="spellStart"/>
      <w:r w:rsidRPr="004934B5">
        <w:rPr>
          <w:rFonts w:eastAsiaTheme="minorEastAsia"/>
          <w:i/>
          <w:iCs/>
        </w:rPr>
        <w:t>v</w:t>
      </w:r>
      <w:r w:rsidRPr="004934B5">
        <w:rPr>
          <w:rFonts w:eastAsiaTheme="minorEastAsia"/>
          <w:i/>
          <w:iCs/>
          <w:vertAlign w:val="subscript"/>
        </w:rPr>
        <w:t>k</w:t>
      </w:r>
      <w:proofErr w:type="spellEnd"/>
    </w:p>
    <w:p w14:paraId="17011E92" w14:textId="662709EF" w:rsidR="004934B5" w:rsidRDefault="004934B5" w:rsidP="002756FA">
      <w:pPr>
        <w:pStyle w:val="ListParagraph"/>
        <w:numPr>
          <w:ilvl w:val="0"/>
          <w:numId w:val="11"/>
        </w:numPr>
        <w:spacing w:after="120"/>
        <w:ind w:left="714" w:hanging="357"/>
      </w:pPr>
      <w:r w:rsidRPr="004934B5">
        <w:rPr>
          <w:rFonts w:eastAsiaTheme="minorEastAsia"/>
        </w:rPr>
        <w:t xml:space="preserve">For each TRP </w:t>
      </w:r>
      <w:r w:rsidRPr="004934B5">
        <w:rPr>
          <w:rFonts w:eastAsiaTheme="minorEastAsia"/>
          <w:i/>
          <w:iCs/>
        </w:rPr>
        <w:t>k</w:t>
      </w:r>
      <w:r w:rsidRPr="004934B5">
        <w:rPr>
          <w:rFonts w:eastAsiaTheme="minorEastAsia"/>
        </w:rPr>
        <w:t xml:space="preserve">, </w:t>
      </w:r>
      <w:r w:rsidR="001A21D6">
        <w:rPr>
          <w:rFonts w:eastAsiaTheme="minorEastAsia"/>
        </w:rPr>
        <w:t>t</w:t>
      </w:r>
      <w:r w:rsidRPr="004934B5">
        <w:rPr>
          <w:rFonts w:eastAsiaTheme="minorEastAsia"/>
        </w:rPr>
        <w:t xml:space="preserve">he PMI corresponding to each of the </w:t>
      </w:r>
      <w:proofErr w:type="spellStart"/>
      <w:r w:rsidRPr="004934B5">
        <w:rPr>
          <w:rFonts w:eastAsiaTheme="minorEastAsia"/>
          <w:i/>
          <w:iCs/>
        </w:rPr>
        <w:t>v</w:t>
      </w:r>
      <w:r w:rsidRPr="004934B5">
        <w:rPr>
          <w:rFonts w:eastAsiaTheme="minorEastAsia"/>
          <w:i/>
          <w:iCs/>
          <w:vertAlign w:val="subscript"/>
        </w:rPr>
        <w:t>k</w:t>
      </w:r>
      <w:proofErr w:type="spellEnd"/>
      <w:r w:rsidRPr="004934B5">
        <w:rPr>
          <w:rFonts w:eastAsiaTheme="minorEastAsia"/>
        </w:rPr>
        <w:t xml:space="preserve"> layers are partitioned into two sets of layers,</w:t>
      </w:r>
      <w:r>
        <w:rPr>
          <w:rFonts w:eastAsiaTheme="minorEastAsia"/>
        </w:rPr>
        <w:t xml:space="preserve"> </w:t>
      </w:r>
      <w:proofErr w:type="spellStart"/>
      <w:r w:rsidRPr="004934B5">
        <w:rPr>
          <w:i/>
          <w:iCs/>
        </w:rPr>
        <w:t>v</w:t>
      </w:r>
      <w:r w:rsidRPr="004934B5">
        <w:rPr>
          <w:i/>
          <w:iCs/>
          <w:vertAlign w:val="superscript"/>
        </w:rPr>
        <w:t>’</w:t>
      </w:r>
      <w:r>
        <w:rPr>
          <w:i/>
          <w:iCs/>
          <w:vertAlign w:val="subscript"/>
        </w:rPr>
        <w:t>k</w:t>
      </w:r>
      <w:proofErr w:type="spellEnd"/>
      <w:r>
        <w:t xml:space="preserve"> and</w:t>
      </w:r>
      <w:r w:rsidRPr="004934B5">
        <w:rPr>
          <w:i/>
          <w:iCs/>
        </w:rPr>
        <w:t xml:space="preserve"> </w:t>
      </w:r>
      <w:proofErr w:type="spellStart"/>
      <w:r w:rsidRPr="004934B5">
        <w:rPr>
          <w:i/>
          <w:iCs/>
        </w:rPr>
        <w:t>v</w:t>
      </w:r>
      <w:r w:rsidRPr="004934B5">
        <w:rPr>
          <w:i/>
          <w:iCs/>
          <w:vertAlign w:val="superscript"/>
        </w:rPr>
        <w:t>”</w:t>
      </w:r>
      <w:r>
        <w:rPr>
          <w:i/>
          <w:iCs/>
          <w:vertAlign w:val="subscript"/>
        </w:rPr>
        <w:t>k</w:t>
      </w:r>
      <w:proofErr w:type="spellEnd"/>
      <w:r>
        <w:t xml:space="preserve"> layers, where </w:t>
      </w:r>
      <w:proofErr w:type="spellStart"/>
      <w:r w:rsidRPr="004934B5">
        <w:rPr>
          <w:i/>
          <w:iCs/>
        </w:rPr>
        <w:t>v</w:t>
      </w:r>
      <w:r>
        <w:rPr>
          <w:i/>
          <w:iCs/>
          <w:vertAlign w:val="subscript"/>
        </w:rPr>
        <w:t>k</w:t>
      </w:r>
      <w:proofErr w:type="spellEnd"/>
      <w:r>
        <w:t>=</w:t>
      </w:r>
      <w:r w:rsidRPr="004934B5">
        <w:rPr>
          <w:i/>
          <w:iCs/>
        </w:rPr>
        <w:t xml:space="preserve"> </w:t>
      </w:r>
      <w:proofErr w:type="spellStart"/>
      <w:r w:rsidRPr="004934B5">
        <w:rPr>
          <w:i/>
          <w:iCs/>
        </w:rPr>
        <w:t>v</w:t>
      </w:r>
      <w:r w:rsidRPr="004934B5">
        <w:rPr>
          <w:i/>
          <w:iCs/>
          <w:vertAlign w:val="superscript"/>
        </w:rPr>
        <w:t>’</w:t>
      </w:r>
      <w:r>
        <w:rPr>
          <w:i/>
          <w:iCs/>
          <w:vertAlign w:val="subscript"/>
        </w:rPr>
        <w:t>k</w:t>
      </w:r>
      <w:proofErr w:type="spellEnd"/>
      <w:r>
        <w:t xml:space="preserve"> +</w:t>
      </w:r>
      <w:r w:rsidRPr="004934B5">
        <w:rPr>
          <w:i/>
          <w:iCs/>
        </w:rPr>
        <w:t xml:space="preserve"> </w:t>
      </w:r>
      <w:proofErr w:type="spellStart"/>
      <w:r w:rsidRPr="004934B5">
        <w:rPr>
          <w:i/>
          <w:iCs/>
        </w:rPr>
        <w:t>v</w:t>
      </w:r>
      <w:r w:rsidRPr="004934B5">
        <w:rPr>
          <w:i/>
          <w:iCs/>
          <w:vertAlign w:val="superscript"/>
        </w:rPr>
        <w:t>”</w:t>
      </w:r>
      <w:r>
        <w:rPr>
          <w:i/>
          <w:iCs/>
          <w:vertAlign w:val="subscript"/>
        </w:rPr>
        <w:t>k</w:t>
      </w:r>
      <w:proofErr w:type="spellEnd"/>
      <w:r w:rsidR="009D0D56">
        <w:t xml:space="preserve">, and </w:t>
      </w:r>
      <w:proofErr w:type="spellStart"/>
      <w:r w:rsidR="009D0D56" w:rsidRPr="004934B5">
        <w:rPr>
          <w:i/>
          <w:iCs/>
        </w:rPr>
        <w:t>v</w:t>
      </w:r>
      <w:r w:rsidR="009D0D56" w:rsidRPr="004934B5">
        <w:rPr>
          <w:i/>
          <w:iCs/>
          <w:vertAlign w:val="superscript"/>
        </w:rPr>
        <w:t>’</w:t>
      </w:r>
      <w:r w:rsidR="009D0D56">
        <w:rPr>
          <w:i/>
          <w:iCs/>
          <w:vertAlign w:val="subscript"/>
        </w:rPr>
        <w:t>k</w:t>
      </w:r>
      <w:proofErr w:type="spellEnd"/>
      <w:r w:rsidR="009D0D56">
        <w:rPr>
          <w:i/>
          <w:iCs/>
          <w:vertAlign w:val="subscript"/>
        </w:rPr>
        <w:t xml:space="preserve"> </w:t>
      </w:r>
      <w:r w:rsidR="009D0D56">
        <w:rPr>
          <w:rFonts w:cs="Times"/>
        </w:rPr>
        <w:t>≥1</w:t>
      </w:r>
    </w:p>
    <w:p w14:paraId="20FE8349" w14:textId="557AFF21" w:rsidR="004934B5" w:rsidRDefault="009D0D56" w:rsidP="002756FA">
      <w:pPr>
        <w:pStyle w:val="ListParagraph"/>
        <w:numPr>
          <w:ilvl w:val="0"/>
          <w:numId w:val="11"/>
        </w:numPr>
        <w:spacing w:after="0"/>
        <w:ind w:left="714" w:hanging="357"/>
      </w:pPr>
      <w:r>
        <w:t xml:space="preserve">PMI/RI information corresponding to each of the </w:t>
      </w:r>
      <w:proofErr w:type="spellStart"/>
      <w:r w:rsidRPr="004934B5">
        <w:rPr>
          <w:i/>
          <w:iCs/>
        </w:rPr>
        <w:t>v</w:t>
      </w:r>
      <w:r w:rsidRPr="004934B5">
        <w:rPr>
          <w:i/>
          <w:iCs/>
          <w:vertAlign w:val="superscript"/>
        </w:rPr>
        <w:t>’</w:t>
      </w:r>
      <w:r>
        <w:rPr>
          <w:i/>
          <w:iCs/>
          <w:vertAlign w:val="subscript"/>
        </w:rPr>
        <w:t>k</w:t>
      </w:r>
      <w:proofErr w:type="spellEnd"/>
      <w:r>
        <w:t xml:space="preserve">, </w:t>
      </w:r>
      <w:proofErr w:type="spellStart"/>
      <w:r w:rsidRPr="004934B5">
        <w:rPr>
          <w:i/>
          <w:iCs/>
        </w:rPr>
        <w:t>v</w:t>
      </w:r>
      <w:r>
        <w:rPr>
          <w:i/>
          <w:iCs/>
          <w:vertAlign w:val="superscript"/>
        </w:rPr>
        <w:t>”</w:t>
      </w:r>
      <w:r>
        <w:rPr>
          <w:i/>
          <w:iCs/>
          <w:vertAlign w:val="subscript"/>
        </w:rPr>
        <w:t>k</w:t>
      </w:r>
      <w:proofErr w:type="spellEnd"/>
      <w:r>
        <w:t xml:space="preserve"> layers are fed back in separate CSI reports, i.e., a total of </w:t>
      </w:r>
      <w:r w:rsidRPr="009D0D56">
        <w:rPr>
          <w:i/>
          <w:iCs/>
        </w:rPr>
        <w:t>2K</w:t>
      </w:r>
      <w:r>
        <w:t xml:space="preserve"> CSI reports are fed back</w:t>
      </w:r>
    </w:p>
    <w:p w14:paraId="6A9A6C94" w14:textId="02B3B589" w:rsidR="00D27C6B" w:rsidRDefault="00D27C6B" w:rsidP="002756FA">
      <w:pPr>
        <w:pStyle w:val="ListParagraph"/>
        <w:numPr>
          <w:ilvl w:val="0"/>
          <w:numId w:val="11"/>
        </w:numPr>
        <w:spacing w:before="120" w:after="120"/>
        <w:ind w:left="714" w:hanging="357"/>
      </w:pPr>
      <w:r>
        <w:lastRenderedPageBreak/>
        <w:t xml:space="preserve">Each channel hypothesis is parametrized by two CSI reports: For single-point transmission with TRP </w:t>
      </w:r>
      <w:r w:rsidRPr="00D27C6B">
        <w:rPr>
          <w:i/>
          <w:iCs/>
        </w:rPr>
        <w:t>k</w:t>
      </w:r>
      <w:r>
        <w:t xml:space="preserve">, the network would utilize the two CSI reports corresponding to the </w:t>
      </w:r>
      <w:proofErr w:type="spellStart"/>
      <w:r w:rsidRPr="004934B5">
        <w:rPr>
          <w:i/>
          <w:iCs/>
        </w:rPr>
        <w:t>v</w:t>
      </w:r>
      <w:r w:rsidRPr="004934B5">
        <w:rPr>
          <w:i/>
          <w:iCs/>
          <w:vertAlign w:val="superscript"/>
        </w:rPr>
        <w:t>’</w:t>
      </w:r>
      <w:r>
        <w:rPr>
          <w:i/>
          <w:iCs/>
          <w:vertAlign w:val="subscript"/>
        </w:rPr>
        <w:t>k</w:t>
      </w:r>
      <w:proofErr w:type="spellEnd"/>
      <w:r>
        <w:t xml:space="preserve">, </w:t>
      </w:r>
      <w:proofErr w:type="spellStart"/>
      <w:r w:rsidRPr="004934B5">
        <w:rPr>
          <w:i/>
          <w:iCs/>
        </w:rPr>
        <w:t>v</w:t>
      </w:r>
      <w:r>
        <w:rPr>
          <w:i/>
          <w:iCs/>
          <w:vertAlign w:val="superscript"/>
        </w:rPr>
        <w:t>”</w:t>
      </w:r>
      <w:r>
        <w:rPr>
          <w:i/>
          <w:iCs/>
          <w:vertAlign w:val="subscript"/>
        </w:rPr>
        <w:t>k</w:t>
      </w:r>
      <w:proofErr w:type="spellEnd"/>
      <w:r>
        <w:t xml:space="preserve"> layers, respectively. For NCJT between two TRPs </w:t>
      </w:r>
      <w:r w:rsidRPr="00D27C6B">
        <w:rPr>
          <w:i/>
          <w:iCs/>
        </w:rPr>
        <w:t>k</w:t>
      </w:r>
      <w:r>
        <w:t xml:space="preserve">, </w:t>
      </w:r>
      <w:r w:rsidRPr="00D27C6B">
        <w:rPr>
          <w:i/>
          <w:iCs/>
        </w:rPr>
        <w:t>j</w:t>
      </w:r>
      <w:r>
        <w:t xml:space="preserve">, the network would utilize the two CSI reports corresponding to the </w:t>
      </w:r>
      <w:proofErr w:type="spellStart"/>
      <w:r w:rsidRPr="004934B5">
        <w:rPr>
          <w:i/>
          <w:iCs/>
        </w:rPr>
        <w:t>v</w:t>
      </w:r>
      <w:r w:rsidRPr="004934B5">
        <w:rPr>
          <w:i/>
          <w:iCs/>
          <w:vertAlign w:val="superscript"/>
        </w:rPr>
        <w:t>’</w:t>
      </w:r>
      <w:r>
        <w:rPr>
          <w:i/>
          <w:iCs/>
          <w:vertAlign w:val="subscript"/>
        </w:rPr>
        <w:t>k</w:t>
      </w:r>
      <w:proofErr w:type="spellEnd"/>
      <w:r>
        <w:t xml:space="preserve">, </w:t>
      </w:r>
      <w:proofErr w:type="spellStart"/>
      <w:r w:rsidRPr="004934B5">
        <w:rPr>
          <w:i/>
          <w:iCs/>
        </w:rPr>
        <w:t>v</w:t>
      </w:r>
      <w:r w:rsidRPr="004934B5">
        <w:rPr>
          <w:i/>
          <w:iCs/>
          <w:vertAlign w:val="superscript"/>
        </w:rPr>
        <w:t>’</w:t>
      </w:r>
      <w:r>
        <w:rPr>
          <w:i/>
          <w:iCs/>
          <w:vertAlign w:val="subscript"/>
        </w:rPr>
        <w:t>j</w:t>
      </w:r>
      <w:r>
        <w:t>,layers</w:t>
      </w:r>
      <w:proofErr w:type="spellEnd"/>
      <w:r>
        <w:t>.</w:t>
      </w:r>
    </w:p>
    <w:p w14:paraId="0678A59F" w14:textId="577471D2" w:rsidR="009D0D56" w:rsidRDefault="00D27C6B" w:rsidP="009D0D56">
      <w:pPr>
        <w:spacing w:after="0" w:line="360" w:lineRule="auto"/>
      </w:pPr>
      <w:r w:rsidRPr="006F6BD4">
        <w:rPr>
          <w:b/>
          <w:bCs/>
        </w:rPr>
        <w:t>Example:</w:t>
      </w:r>
      <w:r>
        <w:t xml:space="preserve"> </w:t>
      </w:r>
      <w:r w:rsidR="009D0D56">
        <w:t>For the case with 3 TRPs under possible NCJT transmission, 6 CSI reports are fed back as follows</w:t>
      </w:r>
    </w:p>
    <w:p w14:paraId="00C097BA" w14:textId="74AFD328" w:rsidR="004934B5" w:rsidRDefault="004934B5" w:rsidP="004934B5">
      <w:pPr>
        <w:spacing w:after="0"/>
      </w:pPr>
      <w:r w:rsidRPr="009D0D56">
        <w:rPr>
          <w:i/>
          <w:iCs/>
        </w:rPr>
        <w:t>CSI report 1:</w:t>
      </w:r>
      <w:r>
        <w:t xml:space="preserve"> </w:t>
      </w:r>
      <w:r w:rsidR="009D0D56">
        <w:t xml:space="preserve">CSI </w:t>
      </w:r>
      <w:r>
        <w:t xml:space="preserve">corresponding to the first </w:t>
      </w:r>
      <w:r w:rsidRPr="00482A2F">
        <w:rPr>
          <w:i/>
          <w:iCs/>
        </w:rPr>
        <w:t>v</w:t>
      </w:r>
      <w:r w:rsidRPr="00482A2F">
        <w:rPr>
          <w:i/>
          <w:iCs/>
          <w:vertAlign w:val="superscript"/>
        </w:rPr>
        <w:t>’</w:t>
      </w:r>
      <w:r>
        <w:rPr>
          <w:i/>
          <w:iCs/>
          <w:vertAlign w:val="subscript"/>
        </w:rPr>
        <w:t>1</w:t>
      </w:r>
      <w:r>
        <w:t xml:space="preserve"> layers for TRP 1</w:t>
      </w:r>
    </w:p>
    <w:p w14:paraId="778967E6" w14:textId="07B92F23" w:rsidR="004934B5" w:rsidRDefault="004934B5" w:rsidP="004934B5">
      <w:pPr>
        <w:spacing w:after="0"/>
      </w:pPr>
      <w:r w:rsidRPr="009D0D56">
        <w:rPr>
          <w:i/>
          <w:iCs/>
        </w:rPr>
        <w:t xml:space="preserve">CSI report 2: </w:t>
      </w:r>
      <w:r w:rsidR="009D0D56">
        <w:t>CSI cor</w:t>
      </w:r>
      <w:r>
        <w:t xml:space="preserve">responding to the last </w:t>
      </w:r>
      <w:r w:rsidRPr="00482A2F">
        <w:rPr>
          <w:i/>
          <w:iCs/>
        </w:rPr>
        <w:t>v</w:t>
      </w:r>
      <w:r>
        <w:rPr>
          <w:i/>
          <w:iCs/>
          <w:vertAlign w:val="superscript"/>
        </w:rPr>
        <w:t>”</w:t>
      </w:r>
      <w:r>
        <w:rPr>
          <w:i/>
          <w:iCs/>
          <w:vertAlign w:val="subscript"/>
        </w:rPr>
        <w:t>1</w:t>
      </w:r>
      <w:r>
        <w:t xml:space="preserve"> layers for TRP 1 </w:t>
      </w:r>
    </w:p>
    <w:p w14:paraId="6D63DEA2" w14:textId="0C315077" w:rsidR="004934B5" w:rsidRDefault="004934B5" w:rsidP="004934B5">
      <w:pPr>
        <w:spacing w:after="0"/>
      </w:pPr>
      <w:r w:rsidRPr="009D0D56">
        <w:rPr>
          <w:i/>
          <w:iCs/>
        </w:rPr>
        <w:t xml:space="preserve">CSI report 3: </w:t>
      </w:r>
      <w:r w:rsidR="009D0D56">
        <w:t xml:space="preserve">CSI </w:t>
      </w:r>
      <w:r>
        <w:t xml:space="preserve">corresponding to the first </w:t>
      </w:r>
      <w:r w:rsidRPr="00482A2F">
        <w:rPr>
          <w:i/>
          <w:iCs/>
        </w:rPr>
        <w:t>v</w:t>
      </w:r>
      <w:r w:rsidRPr="00482A2F">
        <w:rPr>
          <w:i/>
          <w:iCs/>
          <w:vertAlign w:val="superscript"/>
        </w:rPr>
        <w:t>’</w:t>
      </w:r>
      <w:r>
        <w:rPr>
          <w:i/>
          <w:iCs/>
          <w:vertAlign w:val="subscript"/>
        </w:rPr>
        <w:t>2</w:t>
      </w:r>
      <w:r>
        <w:t xml:space="preserve"> layers </w:t>
      </w:r>
      <w:r w:rsidR="009D0D56">
        <w:t>for</w:t>
      </w:r>
      <w:r>
        <w:t xml:space="preserve"> TRP 2 </w:t>
      </w:r>
    </w:p>
    <w:p w14:paraId="2B60F0CD" w14:textId="5737CF0D" w:rsidR="004934B5" w:rsidRDefault="004934B5" w:rsidP="004934B5">
      <w:pPr>
        <w:spacing w:after="0"/>
      </w:pPr>
      <w:r w:rsidRPr="009D0D56">
        <w:rPr>
          <w:i/>
          <w:iCs/>
        </w:rPr>
        <w:t xml:space="preserve">CSI report 4: </w:t>
      </w:r>
      <w:r w:rsidR="009D0D56">
        <w:t>CSI</w:t>
      </w:r>
      <w:r>
        <w:t xml:space="preserve"> corresponding to the last </w:t>
      </w:r>
      <w:r w:rsidRPr="00482A2F">
        <w:rPr>
          <w:i/>
          <w:iCs/>
        </w:rPr>
        <w:t>v</w:t>
      </w:r>
      <w:r>
        <w:rPr>
          <w:i/>
          <w:iCs/>
          <w:vertAlign w:val="superscript"/>
        </w:rPr>
        <w:t>”</w:t>
      </w:r>
      <w:r>
        <w:rPr>
          <w:i/>
          <w:iCs/>
          <w:vertAlign w:val="subscript"/>
        </w:rPr>
        <w:t>2</w:t>
      </w:r>
      <w:r>
        <w:t xml:space="preserve"> layers </w:t>
      </w:r>
      <w:r w:rsidR="009D0D56">
        <w:t>for</w:t>
      </w:r>
      <w:r>
        <w:t xml:space="preserve"> TRP 2 </w:t>
      </w:r>
    </w:p>
    <w:p w14:paraId="4102BD5E" w14:textId="7EBADD48" w:rsidR="004934B5" w:rsidRDefault="004934B5" w:rsidP="004934B5">
      <w:pPr>
        <w:spacing w:after="0"/>
      </w:pPr>
      <w:r w:rsidRPr="009D0D56">
        <w:rPr>
          <w:i/>
          <w:iCs/>
        </w:rPr>
        <w:t xml:space="preserve">CSI report 5: </w:t>
      </w:r>
      <w:r w:rsidR="009D0D56">
        <w:t>CSI corresp</w:t>
      </w:r>
      <w:r>
        <w:t xml:space="preserve">onding to the first </w:t>
      </w:r>
      <w:r w:rsidRPr="00482A2F">
        <w:rPr>
          <w:i/>
          <w:iCs/>
        </w:rPr>
        <w:t>v</w:t>
      </w:r>
      <w:r w:rsidRPr="00482A2F">
        <w:rPr>
          <w:i/>
          <w:iCs/>
          <w:vertAlign w:val="superscript"/>
        </w:rPr>
        <w:t>’</w:t>
      </w:r>
      <w:r>
        <w:rPr>
          <w:i/>
          <w:iCs/>
          <w:vertAlign w:val="subscript"/>
        </w:rPr>
        <w:t>3</w:t>
      </w:r>
      <w:r>
        <w:t xml:space="preserve"> layers for TRP 3</w:t>
      </w:r>
    </w:p>
    <w:p w14:paraId="21279146" w14:textId="248505E1" w:rsidR="004934B5" w:rsidRDefault="004934B5" w:rsidP="004934B5">
      <w:pPr>
        <w:spacing w:after="0"/>
      </w:pPr>
      <w:r w:rsidRPr="009D0D56">
        <w:rPr>
          <w:i/>
          <w:iCs/>
        </w:rPr>
        <w:t xml:space="preserve">CSI report 6: </w:t>
      </w:r>
      <w:r w:rsidR="009D0D56">
        <w:t xml:space="preserve">CSI </w:t>
      </w:r>
      <w:r>
        <w:t xml:space="preserve">corresponding to the last </w:t>
      </w:r>
      <w:r w:rsidRPr="00482A2F">
        <w:rPr>
          <w:i/>
          <w:iCs/>
        </w:rPr>
        <w:t>v</w:t>
      </w:r>
      <w:r>
        <w:rPr>
          <w:i/>
          <w:iCs/>
          <w:vertAlign w:val="superscript"/>
        </w:rPr>
        <w:t>”</w:t>
      </w:r>
      <w:r>
        <w:rPr>
          <w:i/>
          <w:iCs/>
          <w:vertAlign w:val="subscript"/>
        </w:rPr>
        <w:t>3</w:t>
      </w:r>
      <w:r>
        <w:t xml:space="preserve"> layers </w:t>
      </w:r>
      <w:r w:rsidR="009D0D56">
        <w:t>fo</w:t>
      </w:r>
      <w:r>
        <w:t xml:space="preserve">r TRP 3 </w:t>
      </w:r>
    </w:p>
    <w:p w14:paraId="3FD1229C" w14:textId="02B513B5" w:rsidR="009D0D56" w:rsidRDefault="00D27C6B" w:rsidP="001A04A5">
      <w:pPr>
        <w:spacing w:before="120"/>
        <w:ind w:left="0" w:firstLine="0"/>
      </w:pPr>
      <w:r>
        <w:t>In case of single-point transmission with TRP 2, CSI reports 3,4 are utilized to create the codebook. On the other hand, for NCJT transmission between TRP 1 and TRP 3, CSI reports 1,5 are utilized.</w:t>
      </w:r>
    </w:p>
    <w:p w14:paraId="2728BE03" w14:textId="082D32E9" w:rsidR="00337C8A" w:rsidRDefault="00337C8A" w:rsidP="00337C8A">
      <w:pPr>
        <w:pStyle w:val="Proposal"/>
        <w:tabs>
          <w:tab w:val="clear" w:pos="2024"/>
        </w:tabs>
        <w:ind w:left="1701" w:hanging="1701"/>
      </w:pPr>
      <w:r>
        <w:t>CSI feedback corresponding to each TRP is decomposed into two CSI reports, each including information corresponding to two different sets of layers.</w:t>
      </w:r>
    </w:p>
    <w:p w14:paraId="409B0AFB" w14:textId="5B7F08F4" w:rsidR="004934B5" w:rsidRPr="00BC2572" w:rsidRDefault="00501F0F" w:rsidP="00DC2715">
      <w:pPr>
        <w:spacing w:before="120"/>
        <w:ind w:left="0" w:firstLine="0"/>
        <w:rPr>
          <w:rFonts w:eastAsiaTheme="minorEastAsia"/>
        </w:rPr>
      </w:pPr>
      <w:r>
        <w:t xml:space="preserve">Note that for this approach to achieve reasonable performance, the precoder corresponding to the last </w:t>
      </w:r>
      <w:proofErr w:type="spellStart"/>
      <w:r w:rsidRPr="004934B5">
        <w:rPr>
          <w:i/>
          <w:iCs/>
        </w:rPr>
        <w:t>v</w:t>
      </w:r>
      <w:r>
        <w:rPr>
          <w:i/>
          <w:iCs/>
          <w:vertAlign w:val="superscript"/>
        </w:rPr>
        <w:t>”</w:t>
      </w:r>
      <w:r>
        <w:rPr>
          <w:i/>
          <w:iCs/>
          <w:vertAlign w:val="subscript"/>
        </w:rPr>
        <w:t>k</w:t>
      </w:r>
      <w:proofErr w:type="spellEnd"/>
      <w:r>
        <w:t xml:space="preserve"> set of layers may be designed conditioned on the precoder corresponding to the first set of layers</w:t>
      </w:r>
      <w:r w:rsidRPr="00501F0F">
        <w:rPr>
          <w:i/>
          <w:iCs/>
        </w:rPr>
        <w:t xml:space="preserve"> </w:t>
      </w:r>
      <w:proofErr w:type="spellStart"/>
      <w:r w:rsidRPr="004934B5">
        <w:rPr>
          <w:i/>
          <w:iCs/>
        </w:rPr>
        <w:t>v</w:t>
      </w:r>
      <w:r w:rsidRPr="004934B5">
        <w:rPr>
          <w:i/>
          <w:iCs/>
          <w:vertAlign w:val="superscript"/>
        </w:rPr>
        <w:t>’</w:t>
      </w:r>
      <w:r>
        <w:rPr>
          <w:i/>
          <w:iCs/>
          <w:vertAlign w:val="subscript"/>
        </w:rPr>
        <w:t>k</w:t>
      </w:r>
      <w:proofErr w:type="spellEnd"/>
      <w:r>
        <w:t xml:space="preserve">, so as to ensure the inter-layer interference is minimized. </w:t>
      </w:r>
      <w:r w:rsidR="00BC2572">
        <w:t xml:space="preserve">The precoder corresponding to the first set of layers </w:t>
      </w:r>
      <w:proofErr w:type="spellStart"/>
      <w:r w:rsidR="00BC2572" w:rsidRPr="004934B5">
        <w:rPr>
          <w:i/>
          <w:iCs/>
        </w:rPr>
        <w:t>v</w:t>
      </w:r>
      <w:r w:rsidR="00BC2572" w:rsidRPr="004934B5">
        <w:rPr>
          <w:i/>
          <w:iCs/>
          <w:vertAlign w:val="superscript"/>
        </w:rPr>
        <w:t>’</w:t>
      </w:r>
      <w:r w:rsidR="00BC2572">
        <w:rPr>
          <w:i/>
          <w:iCs/>
          <w:vertAlign w:val="subscript"/>
        </w:rPr>
        <w:t>k</w:t>
      </w:r>
      <w:proofErr w:type="spellEnd"/>
      <w:r w:rsidR="00BC2572">
        <w:t xml:space="preserve"> should be </w:t>
      </w:r>
      <w:r w:rsidR="006F6BD4">
        <w:t>quasi</w:t>
      </w:r>
      <w:r w:rsidR="00821B3B">
        <w:t>-</w:t>
      </w:r>
      <w:r w:rsidR="00BC2572">
        <w:t>orthogonal to th</w:t>
      </w:r>
      <w:r w:rsidR="00821B3B">
        <w:t xml:space="preserve">ose of other TRPs, i.e., precoders corresponding to the first set of layers </w:t>
      </w:r>
      <w:proofErr w:type="spellStart"/>
      <w:r w:rsidR="00821B3B" w:rsidRPr="004934B5">
        <w:rPr>
          <w:i/>
          <w:iCs/>
        </w:rPr>
        <w:t>v</w:t>
      </w:r>
      <w:r w:rsidR="00821B3B" w:rsidRPr="004934B5">
        <w:rPr>
          <w:i/>
          <w:iCs/>
          <w:vertAlign w:val="superscript"/>
        </w:rPr>
        <w:t>’</w:t>
      </w:r>
      <w:r w:rsidR="00821B3B">
        <w:rPr>
          <w:i/>
          <w:iCs/>
          <w:vertAlign w:val="subscript"/>
        </w:rPr>
        <w:t>j</w:t>
      </w:r>
      <w:proofErr w:type="spellEnd"/>
      <w:r w:rsidR="00821B3B">
        <w:t xml:space="preserve"> corresponding to all TRPs </w:t>
      </w:r>
      <w:r w:rsidR="00821B3B" w:rsidRPr="00821B3B">
        <w:rPr>
          <w:i/>
          <w:iCs/>
        </w:rPr>
        <w:t>j</w:t>
      </w:r>
      <w:r w:rsidR="00821B3B">
        <w:t xml:space="preserve">, with </w:t>
      </w:r>
      <w:proofErr w:type="spellStart"/>
      <w:r w:rsidR="00821B3B" w:rsidRPr="00821B3B">
        <w:rPr>
          <w:i/>
          <w:iCs/>
        </w:rPr>
        <w:t>j≠k</w:t>
      </w:r>
      <w:proofErr w:type="spellEnd"/>
      <w:r w:rsidR="00821B3B">
        <w:t>.</w:t>
      </w:r>
      <w:r w:rsidR="00DC2715">
        <w:t xml:space="preserve"> </w:t>
      </w:r>
      <w:r w:rsidR="00DC2715">
        <w:rPr>
          <w:rFonts w:eastAsiaTheme="minorEastAsia"/>
        </w:rPr>
        <w:t xml:space="preserve">A pictorial view on the possible single TRP and NCJT hypotheses and how they are mapped to the CSI reports is provided in </w:t>
      </w:r>
      <w:r w:rsidR="00DC2715">
        <w:rPr>
          <w:rFonts w:eastAsiaTheme="minorEastAsia"/>
        </w:rPr>
        <w:fldChar w:fldCharType="begin"/>
      </w:r>
      <w:r w:rsidR="00DC2715">
        <w:rPr>
          <w:rFonts w:eastAsiaTheme="minorEastAsia"/>
        </w:rPr>
        <w:instrText xml:space="preserve"> REF _Ref47523460 \h </w:instrText>
      </w:r>
      <w:r w:rsidR="00DC2715">
        <w:rPr>
          <w:rFonts w:eastAsiaTheme="minorEastAsia"/>
        </w:rPr>
      </w:r>
      <w:r w:rsidR="00DC2715">
        <w:rPr>
          <w:rFonts w:eastAsiaTheme="minorEastAsia"/>
        </w:rPr>
        <w:fldChar w:fldCharType="separate"/>
      </w:r>
      <w:r w:rsidR="00DC2715">
        <w:t xml:space="preserve">Figure </w:t>
      </w:r>
      <w:r w:rsidR="00DC2715">
        <w:rPr>
          <w:noProof/>
        </w:rPr>
        <w:t>1</w:t>
      </w:r>
      <w:r w:rsidR="00DC2715">
        <w:rPr>
          <w:rFonts w:eastAsiaTheme="minorEastAsia"/>
        </w:rPr>
        <w:fldChar w:fldCharType="end"/>
      </w:r>
      <w:r w:rsidR="00DC2715">
        <w:rPr>
          <w:rFonts w:eastAsiaTheme="minorEastAsia"/>
        </w:rPr>
        <w:t>, in light of the example with 3 TRPs shown above.</w:t>
      </w:r>
    </w:p>
    <w:p w14:paraId="04DD637E" w14:textId="24A7734B" w:rsidR="00337C8A" w:rsidRDefault="00337C8A" w:rsidP="00337C8A">
      <w:pPr>
        <w:pStyle w:val="Proposal"/>
        <w:tabs>
          <w:tab w:val="clear" w:pos="2024"/>
        </w:tabs>
        <w:ind w:left="1701" w:hanging="1701"/>
      </w:pPr>
      <w:r>
        <w:t>For each channel hypothesis, two CSI reports are needed to design the appropriate precoder, based on whether the hypothesis supports single TRP transmission or NCJT.</w:t>
      </w:r>
    </w:p>
    <w:p w14:paraId="1C249187" w14:textId="15A0A39A" w:rsidR="006F6BD4" w:rsidRDefault="006F6BD4" w:rsidP="006F6BD4">
      <w:pPr>
        <w:ind w:left="0" w:firstLine="0"/>
      </w:pPr>
      <w:r>
        <w:t xml:space="preserve">Alternatively, </w:t>
      </w:r>
      <w:r w:rsidR="00E107BF">
        <w:t>instead of feeding back multiple CSI reports to represent the channel under a given hypothesis, joint CSI reporting may be adopted, where a CSI report include</w:t>
      </w:r>
      <w:r w:rsidR="00DC2715">
        <w:t>s up to</w:t>
      </w:r>
      <w:r w:rsidR="00E107BF">
        <w:t xml:space="preserve"> two sets of each of the CRI, PMI, RI,</w:t>
      </w:r>
      <w:r w:rsidR="00DC2715">
        <w:t xml:space="preserve"> and</w:t>
      </w:r>
      <w:r w:rsidR="00E107BF">
        <w:t xml:space="preserve"> LI. Each set would correspond to one of the two TRPs involved in NCJT, where the different sets of PMI and RI within one CSI report would take into consideration the inter-TRP interference incurring from NCJT mode.</w:t>
      </w:r>
    </w:p>
    <w:p w14:paraId="3B75ECB8" w14:textId="53C9A2D0" w:rsidR="00E107BF" w:rsidRDefault="00E107BF" w:rsidP="00E107BF">
      <w:pPr>
        <w:pStyle w:val="Proposal"/>
        <w:tabs>
          <w:tab w:val="clear" w:pos="2024"/>
        </w:tabs>
        <w:ind w:left="1701" w:hanging="1701"/>
      </w:pPr>
      <w:r w:rsidRPr="00E107BF">
        <w:rPr>
          <w:iCs/>
        </w:rPr>
        <w:t xml:space="preserve">Joint CSI reporting </w:t>
      </w:r>
      <w:r>
        <w:rPr>
          <w:iCs/>
        </w:rPr>
        <w:t>can be considered, where each</w:t>
      </w:r>
      <w:r w:rsidRPr="00E107BF">
        <w:rPr>
          <w:iCs/>
        </w:rPr>
        <w:t xml:space="preserve"> CSI report </w:t>
      </w:r>
      <w:r>
        <w:rPr>
          <w:iCs/>
        </w:rPr>
        <w:t>includes up to</w:t>
      </w:r>
      <w:r w:rsidRPr="00E107BF">
        <w:rPr>
          <w:iCs/>
        </w:rPr>
        <w:t xml:space="preserve"> two set</w:t>
      </w:r>
      <w:r>
        <w:rPr>
          <w:iCs/>
        </w:rPr>
        <w:t>s</w:t>
      </w:r>
      <w:r w:rsidRPr="00E107BF">
        <w:rPr>
          <w:iCs/>
        </w:rPr>
        <w:t xml:space="preserve"> of CRI, PMI, RI,</w:t>
      </w:r>
      <w:r w:rsidR="00DC2715">
        <w:rPr>
          <w:iCs/>
        </w:rPr>
        <w:t xml:space="preserve"> and</w:t>
      </w:r>
      <w:r w:rsidRPr="00E107BF">
        <w:rPr>
          <w:iCs/>
        </w:rPr>
        <w:t xml:space="preserve"> LI. The </w:t>
      </w:r>
      <w:r>
        <w:rPr>
          <w:iCs/>
        </w:rPr>
        <w:t xml:space="preserve">CSI </w:t>
      </w:r>
      <w:r w:rsidRPr="00E107BF">
        <w:rPr>
          <w:iCs/>
        </w:rPr>
        <w:t xml:space="preserve">resource setting and </w:t>
      </w:r>
      <w:r>
        <w:rPr>
          <w:iCs/>
        </w:rPr>
        <w:t>CSI</w:t>
      </w:r>
      <w:r w:rsidR="000E65F6">
        <w:rPr>
          <w:iCs/>
        </w:rPr>
        <w:t xml:space="preserve"> </w:t>
      </w:r>
      <w:r w:rsidRPr="00E107BF">
        <w:rPr>
          <w:iCs/>
        </w:rPr>
        <w:t>reporting setting are FFS</w:t>
      </w:r>
      <w:r>
        <w:t>.</w:t>
      </w:r>
    </w:p>
    <w:p w14:paraId="7EE99391" w14:textId="5A366AE5" w:rsidR="00362174" w:rsidRDefault="00DB3500" w:rsidP="001A04A5">
      <w:pPr>
        <w:ind w:left="0" w:firstLine="0"/>
      </w:pPr>
      <w:r>
        <w:rPr>
          <w:rFonts w:eastAsiaTheme="minorEastAsia"/>
        </w:rPr>
        <w:t xml:space="preserve">Note that it may be helpful in case of NCJT between TRP </w:t>
      </w:r>
      <w:r w:rsidRPr="00DB3500">
        <w:rPr>
          <w:rFonts w:eastAsiaTheme="minorEastAsia"/>
          <w:i/>
          <w:iCs/>
        </w:rPr>
        <w:t>k</w:t>
      </w:r>
      <w:r>
        <w:rPr>
          <w:rFonts w:eastAsiaTheme="minorEastAsia"/>
        </w:rPr>
        <w:t xml:space="preserve"> and </w:t>
      </w:r>
      <w:r w:rsidRPr="00DB3500">
        <w:rPr>
          <w:rFonts w:eastAsiaTheme="minorEastAsia"/>
          <w:i/>
          <w:iCs/>
        </w:rPr>
        <w:t>j</w:t>
      </w:r>
      <w:r>
        <w:rPr>
          <w:rFonts w:eastAsiaTheme="minorEastAsia"/>
        </w:rPr>
        <w:t xml:space="preserve"> that |</w:t>
      </w:r>
      <w:proofErr w:type="spellStart"/>
      <w:r w:rsidRPr="004934B5">
        <w:rPr>
          <w:i/>
          <w:iCs/>
        </w:rPr>
        <w:t>v</w:t>
      </w:r>
      <w:r w:rsidRPr="004934B5">
        <w:rPr>
          <w:i/>
          <w:iCs/>
          <w:vertAlign w:val="superscript"/>
        </w:rPr>
        <w:t>’</w:t>
      </w:r>
      <w:r>
        <w:rPr>
          <w:i/>
          <w:iCs/>
          <w:vertAlign w:val="subscript"/>
        </w:rPr>
        <w:t>j</w:t>
      </w:r>
      <w:proofErr w:type="spellEnd"/>
      <w:r>
        <w:rPr>
          <w:rFonts w:eastAsiaTheme="minorEastAsia"/>
        </w:rPr>
        <w:t xml:space="preserve"> -</w:t>
      </w:r>
      <w:r w:rsidRPr="00DB3500">
        <w:rPr>
          <w:i/>
          <w:iCs/>
        </w:rPr>
        <w:t xml:space="preserve"> </w:t>
      </w:r>
      <w:proofErr w:type="spellStart"/>
      <w:r w:rsidRPr="004934B5">
        <w:rPr>
          <w:i/>
          <w:iCs/>
        </w:rPr>
        <w:t>v</w:t>
      </w:r>
      <w:r w:rsidRPr="004934B5">
        <w:rPr>
          <w:i/>
          <w:iCs/>
          <w:vertAlign w:val="superscript"/>
        </w:rPr>
        <w:t>’</w:t>
      </w:r>
      <w:r>
        <w:rPr>
          <w:i/>
          <w:iCs/>
          <w:vertAlign w:val="subscript"/>
        </w:rPr>
        <w:t>k</w:t>
      </w:r>
      <w:proofErr w:type="spellEnd"/>
      <w:r>
        <w:rPr>
          <w:rFonts w:eastAsiaTheme="minorEastAsia"/>
        </w:rPr>
        <w:t xml:space="preserve">|≤1 for all </w:t>
      </w:r>
      <w:proofErr w:type="spellStart"/>
      <w:r w:rsidRPr="004934B5">
        <w:rPr>
          <w:i/>
          <w:iCs/>
        </w:rPr>
        <w:t>v</w:t>
      </w:r>
      <w:r w:rsidRPr="004934B5">
        <w:rPr>
          <w:i/>
          <w:iCs/>
          <w:vertAlign w:val="superscript"/>
        </w:rPr>
        <w:t>’</w:t>
      </w:r>
      <w:r>
        <w:rPr>
          <w:i/>
          <w:iCs/>
          <w:vertAlign w:val="subscript"/>
        </w:rPr>
        <w:t>j</w:t>
      </w:r>
      <w:proofErr w:type="spellEnd"/>
      <w:r>
        <w:rPr>
          <w:rFonts w:eastAsiaTheme="minorEastAsia"/>
        </w:rPr>
        <w:t xml:space="preserve"> +</w:t>
      </w:r>
      <w:r w:rsidRPr="00DB3500">
        <w:rPr>
          <w:i/>
          <w:iCs/>
        </w:rPr>
        <w:t xml:space="preserve"> </w:t>
      </w:r>
      <w:proofErr w:type="spellStart"/>
      <w:r w:rsidRPr="004934B5">
        <w:rPr>
          <w:i/>
          <w:iCs/>
        </w:rPr>
        <w:t>v</w:t>
      </w:r>
      <w:r w:rsidRPr="004934B5">
        <w:rPr>
          <w:i/>
          <w:iCs/>
          <w:vertAlign w:val="superscript"/>
        </w:rPr>
        <w:t>’</w:t>
      </w:r>
      <w:r>
        <w:rPr>
          <w:i/>
          <w:iCs/>
          <w:vertAlign w:val="subscript"/>
        </w:rPr>
        <w:t>k</w:t>
      </w:r>
      <w:proofErr w:type="spellEnd"/>
      <w:r>
        <w:rPr>
          <w:rFonts w:eastAsiaTheme="minorEastAsia"/>
        </w:rPr>
        <w:t xml:space="preserve"> &gt;4, </w:t>
      </w:r>
      <w:r w:rsidR="00DC2715">
        <w:rPr>
          <w:rFonts w:eastAsiaTheme="minorEastAsia"/>
        </w:rPr>
        <w:t>i.e., the difference in the number of transmitted layers between two TRPs in NCJT is no more than one, whenever the total number of layers exceeds 4, triggering the transmission of two codewords. This would</w:t>
      </w:r>
      <w:r>
        <w:rPr>
          <w:rFonts w:eastAsiaTheme="minorEastAsia"/>
        </w:rPr>
        <w:t xml:space="preserve"> enable mapping </w:t>
      </w:r>
      <w:r w:rsidR="00DC2715">
        <w:rPr>
          <w:rFonts w:eastAsiaTheme="minorEastAsia"/>
        </w:rPr>
        <w:t xml:space="preserve">the layers from each TRP into </w:t>
      </w:r>
      <w:r w:rsidR="004E6237">
        <w:rPr>
          <w:rFonts w:eastAsiaTheme="minorEastAsia"/>
        </w:rPr>
        <w:t>a separate codeword</w:t>
      </w:r>
      <w:r w:rsidR="00DC2715">
        <w:rPr>
          <w:rFonts w:eastAsiaTheme="minorEastAsia"/>
        </w:rPr>
        <w:t>,</w:t>
      </w:r>
      <w:r>
        <w:rPr>
          <w:rFonts w:eastAsiaTheme="minorEastAsia"/>
        </w:rPr>
        <w:t xml:space="preserve"> </w:t>
      </w:r>
      <w:r w:rsidR="004E6237">
        <w:rPr>
          <w:rFonts w:eastAsiaTheme="minorEastAsia"/>
        </w:rPr>
        <w:t>thereby</w:t>
      </w:r>
      <w:r>
        <w:rPr>
          <w:rFonts w:eastAsiaTheme="minorEastAsia"/>
        </w:rPr>
        <w:t xml:space="preserve"> simplifying the CQI process </w:t>
      </w:r>
      <w:r w:rsidR="00A55301">
        <w:rPr>
          <w:rFonts w:eastAsiaTheme="minorEastAsia"/>
        </w:rPr>
        <w:t>where one codeword is transmitted entirely from one TRP</w:t>
      </w:r>
      <w:r w:rsidR="001A04A5">
        <w:rPr>
          <w:rFonts w:eastAsiaTheme="minorEastAsia"/>
        </w:rPr>
        <w:t>.</w:t>
      </w:r>
      <w:r w:rsidR="00A55301">
        <w:rPr>
          <w:rFonts w:eastAsiaTheme="minorEastAsia"/>
        </w:rPr>
        <w:t xml:space="preserve"> </w:t>
      </w:r>
    </w:p>
    <w:p w14:paraId="33A79CCF" w14:textId="39C43B84" w:rsidR="00337C8A" w:rsidRDefault="00337C8A" w:rsidP="00337C8A">
      <w:pPr>
        <w:pStyle w:val="Proposal"/>
        <w:tabs>
          <w:tab w:val="clear" w:pos="2024"/>
        </w:tabs>
        <w:ind w:left="1701" w:hanging="1701"/>
      </w:pPr>
      <w:r>
        <w:t>For NCJT with transmission rank exceeding 4, the differences in the rank indicator fed back for CSI reports corresponding to two TRPs should not exceed one.</w:t>
      </w:r>
    </w:p>
    <w:p w14:paraId="0698EC23" w14:textId="77777777" w:rsidR="00337C8A" w:rsidRPr="00501F0F" w:rsidRDefault="00337C8A" w:rsidP="002756FA">
      <w:pPr>
        <w:spacing w:after="0"/>
        <w:ind w:left="1418" w:hanging="1418"/>
        <w:rPr>
          <w:b/>
          <w:bCs/>
        </w:rPr>
      </w:pPr>
    </w:p>
    <w:p w14:paraId="6ED2284E" w14:textId="048D6A96" w:rsidR="003F3533" w:rsidRDefault="003F3533" w:rsidP="004558F4">
      <w:pPr>
        <w:pStyle w:val="Observation"/>
        <w:numPr>
          <w:ilvl w:val="0"/>
          <w:numId w:val="0"/>
        </w:numPr>
      </w:pPr>
    </w:p>
    <w:p w14:paraId="1E67079B" w14:textId="09D50B40" w:rsidR="003F3533" w:rsidRDefault="00913F00" w:rsidP="004558F4">
      <w:pPr>
        <w:pStyle w:val="Observation"/>
        <w:numPr>
          <w:ilvl w:val="0"/>
          <w:numId w:val="0"/>
        </w:numPr>
      </w:pPr>
      <w:r>
        <w:rPr>
          <w:noProof/>
        </w:rPr>
        <w:lastRenderedPageBreak/>
        <mc:AlternateContent>
          <mc:Choice Requires="wpg">
            <w:drawing>
              <wp:anchor distT="0" distB="0" distL="114300" distR="114300" simplePos="0" relativeHeight="251742208" behindDoc="0" locked="0" layoutInCell="1" allowOverlap="1" wp14:anchorId="322704D8" wp14:editId="0A3814DD">
                <wp:simplePos x="0" y="0"/>
                <wp:positionH relativeFrom="column">
                  <wp:posOffset>4445</wp:posOffset>
                </wp:positionH>
                <wp:positionV relativeFrom="paragraph">
                  <wp:posOffset>2367915</wp:posOffset>
                </wp:positionV>
                <wp:extent cx="6097905" cy="2197735"/>
                <wp:effectExtent l="0" t="0" r="17145" b="12065"/>
                <wp:wrapTopAndBottom/>
                <wp:docPr id="6" name="Group 6"/>
                <wp:cNvGraphicFramePr/>
                <a:graphic xmlns:a="http://schemas.openxmlformats.org/drawingml/2006/main">
                  <a:graphicData uri="http://schemas.microsoft.com/office/word/2010/wordprocessingGroup">
                    <wpg:wgp>
                      <wpg:cNvGrpSpPr/>
                      <wpg:grpSpPr>
                        <a:xfrm>
                          <a:off x="0" y="0"/>
                          <a:ext cx="6097905" cy="2197735"/>
                          <a:chOff x="0" y="0"/>
                          <a:chExt cx="6098350" cy="2197801"/>
                        </a:xfrm>
                      </wpg:grpSpPr>
                      <wps:wsp>
                        <wps:cNvPr id="63" name="Rectangle 63"/>
                        <wps:cNvSpPr/>
                        <wps:spPr>
                          <a:xfrm>
                            <a:off x="0" y="0"/>
                            <a:ext cx="1514475" cy="2162175"/>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Oval 192"/>
                        <wps:cNvSpPr/>
                        <wps:spPr>
                          <a:xfrm>
                            <a:off x="190005" y="807522"/>
                            <a:ext cx="1181100" cy="485775"/>
                          </a:xfrm>
                          <a:prstGeom prst="ellipse">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Oval 193"/>
                        <wps:cNvSpPr/>
                        <wps:spPr>
                          <a:xfrm>
                            <a:off x="190005" y="1430976"/>
                            <a:ext cx="1181100" cy="485775"/>
                          </a:xfrm>
                          <a:prstGeom prst="ellipse">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Rectangle 194"/>
                        <wps:cNvSpPr/>
                        <wps:spPr>
                          <a:xfrm>
                            <a:off x="2268187" y="17813"/>
                            <a:ext cx="1514475" cy="2162175"/>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4583875" y="35626"/>
                            <a:ext cx="1514475" cy="2162175"/>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Oval 196"/>
                        <wps:cNvSpPr/>
                        <wps:spPr>
                          <a:xfrm>
                            <a:off x="2410690" y="807522"/>
                            <a:ext cx="1181100" cy="485775"/>
                          </a:xfrm>
                          <a:prstGeom prst="ellipse">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Oval 197"/>
                        <wps:cNvSpPr/>
                        <wps:spPr>
                          <a:xfrm>
                            <a:off x="4773880" y="807522"/>
                            <a:ext cx="1181100" cy="485775"/>
                          </a:xfrm>
                          <a:prstGeom prst="ellipse">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Oval 198"/>
                        <wps:cNvSpPr/>
                        <wps:spPr>
                          <a:xfrm>
                            <a:off x="2410690" y="1472540"/>
                            <a:ext cx="1181100" cy="485775"/>
                          </a:xfrm>
                          <a:prstGeom prst="ellipse">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Oval 199"/>
                        <wps:cNvSpPr/>
                        <wps:spPr>
                          <a:xfrm>
                            <a:off x="4797631" y="1478478"/>
                            <a:ext cx="1181100" cy="485775"/>
                          </a:xfrm>
                          <a:prstGeom prst="ellipse">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Text Box 2"/>
                        <wps:cNvSpPr txBox="1">
                          <a:spLocks noChangeArrowheads="1"/>
                        </wps:cNvSpPr>
                        <wps:spPr bwMode="auto">
                          <a:xfrm>
                            <a:off x="350322" y="938150"/>
                            <a:ext cx="866775" cy="238125"/>
                          </a:xfrm>
                          <a:prstGeom prst="rect">
                            <a:avLst/>
                          </a:prstGeom>
                          <a:noFill/>
                          <a:ln w="9525">
                            <a:noFill/>
                            <a:miter lim="800000"/>
                            <a:headEnd/>
                            <a:tailEnd/>
                          </a:ln>
                        </wps:spPr>
                        <wps:txbx>
                          <w:txbxContent>
                            <w:p w14:paraId="410028F5" w14:textId="77777777" w:rsidR="006561DE" w:rsidRDefault="006561DE" w:rsidP="007F7A86">
                              <w:r>
                                <w:t>CSI Report 1</w:t>
                              </w:r>
                            </w:p>
                          </w:txbxContent>
                        </wps:txbx>
                        <wps:bodyPr rot="0" vert="horz" wrap="square" lIns="91440" tIns="45720" rIns="91440" bIns="45720" anchor="t" anchorCtr="0">
                          <a:noAutofit/>
                        </wps:bodyPr>
                      </wps:wsp>
                      <wps:wsp>
                        <wps:cNvPr id="201" name="Text Box 2"/>
                        <wps:cNvSpPr txBox="1">
                          <a:spLocks noChangeArrowheads="1"/>
                        </wps:cNvSpPr>
                        <wps:spPr bwMode="auto">
                          <a:xfrm>
                            <a:off x="350322" y="1555667"/>
                            <a:ext cx="866775" cy="238125"/>
                          </a:xfrm>
                          <a:prstGeom prst="rect">
                            <a:avLst/>
                          </a:prstGeom>
                          <a:noFill/>
                          <a:ln w="9525">
                            <a:noFill/>
                            <a:miter lim="800000"/>
                            <a:headEnd/>
                            <a:tailEnd/>
                          </a:ln>
                        </wps:spPr>
                        <wps:txbx>
                          <w:txbxContent>
                            <w:p w14:paraId="5B5C00D1" w14:textId="1F7C4BAC" w:rsidR="006561DE" w:rsidRDefault="006561DE" w:rsidP="007F7A86">
                              <w:r>
                                <w:t>CSI Report 3</w:t>
                              </w:r>
                            </w:p>
                          </w:txbxContent>
                        </wps:txbx>
                        <wps:bodyPr rot="0" vert="horz" wrap="square" lIns="91440" tIns="45720" rIns="91440" bIns="45720" anchor="t" anchorCtr="0">
                          <a:noAutofit/>
                        </wps:bodyPr>
                      </wps:wsp>
                      <wps:wsp>
                        <wps:cNvPr id="202" name="Text Box 2"/>
                        <wps:cNvSpPr txBox="1">
                          <a:spLocks noChangeArrowheads="1"/>
                        </wps:cNvSpPr>
                        <wps:spPr bwMode="auto">
                          <a:xfrm>
                            <a:off x="2606633" y="932213"/>
                            <a:ext cx="866775" cy="238125"/>
                          </a:xfrm>
                          <a:prstGeom prst="rect">
                            <a:avLst/>
                          </a:prstGeom>
                          <a:noFill/>
                          <a:ln w="9525">
                            <a:noFill/>
                            <a:miter lim="800000"/>
                            <a:headEnd/>
                            <a:tailEnd/>
                          </a:ln>
                        </wps:spPr>
                        <wps:txbx>
                          <w:txbxContent>
                            <w:p w14:paraId="36D39CDA" w14:textId="77777777" w:rsidR="006561DE" w:rsidRDefault="006561DE" w:rsidP="007F7A86">
                              <w:r>
                                <w:t>CSI Report 1</w:t>
                              </w:r>
                            </w:p>
                          </w:txbxContent>
                        </wps:txbx>
                        <wps:bodyPr rot="0" vert="horz" wrap="square" lIns="91440" tIns="45720" rIns="91440" bIns="45720" anchor="t" anchorCtr="0">
                          <a:noAutofit/>
                        </wps:bodyPr>
                      </wps:wsp>
                      <wps:wsp>
                        <wps:cNvPr id="203" name="Text Box 2"/>
                        <wps:cNvSpPr txBox="1">
                          <a:spLocks noChangeArrowheads="1"/>
                        </wps:cNvSpPr>
                        <wps:spPr bwMode="auto">
                          <a:xfrm>
                            <a:off x="2606633" y="1597231"/>
                            <a:ext cx="866775" cy="238125"/>
                          </a:xfrm>
                          <a:prstGeom prst="rect">
                            <a:avLst/>
                          </a:prstGeom>
                          <a:noFill/>
                          <a:ln w="9525">
                            <a:noFill/>
                            <a:miter lim="800000"/>
                            <a:headEnd/>
                            <a:tailEnd/>
                          </a:ln>
                        </wps:spPr>
                        <wps:txbx>
                          <w:txbxContent>
                            <w:p w14:paraId="5D4E3887" w14:textId="1F3445C0" w:rsidR="006561DE" w:rsidRDefault="006561DE" w:rsidP="007F7A86">
                              <w:r>
                                <w:t>CSI Report 5</w:t>
                              </w:r>
                            </w:p>
                          </w:txbxContent>
                        </wps:txbx>
                        <wps:bodyPr rot="0" vert="horz" wrap="square" lIns="91440" tIns="45720" rIns="91440" bIns="45720" anchor="t" anchorCtr="0">
                          <a:noAutofit/>
                        </wps:bodyPr>
                      </wps:wsp>
                      <wps:wsp>
                        <wps:cNvPr id="204" name="Text Box 2"/>
                        <wps:cNvSpPr txBox="1">
                          <a:spLocks noChangeArrowheads="1"/>
                        </wps:cNvSpPr>
                        <wps:spPr bwMode="auto">
                          <a:xfrm>
                            <a:off x="4969823" y="926275"/>
                            <a:ext cx="866775" cy="238125"/>
                          </a:xfrm>
                          <a:prstGeom prst="rect">
                            <a:avLst/>
                          </a:prstGeom>
                          <a:noFill/>
                          <a:ln w="9525">
                            <a:noFill/>
                            <a:miter lim="800000"/>
                            <a:headEnd/>
                            <a:tailEnd/>
                          </a:ln>
                        </wps:spPr>
                        <wps:txbx>
                          <w:txbxContent>
                            <w:p w14:paraId="336486EE" w14:textId="2EBB0D11" w:rsidR="006561DE" w:rsidRDefault="006561DE" w:rsidP="007F7A86">
                              <w:r>
                                <w:t>CSI Report 3</w:t>
                              </w:r>
                            </w:p>
                          </w:txbxContent>
                        </wps:txbx>
                        <wps:bodyPr rot="0" vert="horz" wrap="square" lIns="91440" tIns="45720" rIns="91440" bIns="45720" anchor="t" anchorCtr="0">
                          <a:noAutofit/>
                        </wps:bodyPr>
                      </wps:wsp>
                      <wps:wsp>
                        <wps:cNvPr id="205" name="Text Box 2"/>
                        <wps:cNvSpPr txBox="1">
                          <a:spLocks noChangeArrowheads="1"/>
                        </wps:cNvSpPr>
                        <wps:spPr bwMode="auto">
                          <a:xfrm>
                            <a:off x="4969823" y="1591293"/>
                            <a:ext cx="866775" cy="238125"/>
                          </a:xfrm>
                          <a:prstGeom prst="rect">
                            <a:avLst/>
                          </a:prstGeom>
                          <a:noFill/>
                          <a:ln w="9525">
                            <a:noFill/>
                            <a:miter lim="800000"/>
                            <a:headEnd/>
                            <a:tailEnd/>
                          </a:ln>
                        </wps:spPr>
                        <wps:txbx>
                          <w:txbxContent>
                            <w:p w14:paraId="02599924" w14:textId="37FD20B8" w:rsidR="006561DE" w:rsidRDefault="006561DE" w:rsidP="007F7A86">
                              <w:r>
                                <w:t>CSI Report 5</w:t>
                              </w:r>
                            </w:p>
                          </w:txbxContent>
                        </wps:txbx>
                        <wps:bodyPr rot="0" vert="horz" wrap="square" lIns="91440" tIns="45720" rIns="91440" bIns="45720" anchor="t" anchorCtr="0">
                          <a:noAutofit/>
                        </wps:bodyPr>
                      </wps:wsp>
                      <wps:wsp>
                        <wps:cNvPr id="206" name="Text Box 2"/>
                        <wps:cNvSpPr txBox="1">
                          <a:spLocks noChangeArrowheads="1"/>
                        </wps:cNvSpPr>
                        <wps:spPr bwMode="auto">
                          <a:xfrm>
                            <a:off x="172192" y="195942"/>
                            <a:ext cx="1181100" cy="466725"/>
                          </a:xfrm>
                          <a:prstGeom prst="rect">
                            <a:avLst/>
                          </a:prstGeom>
                          <a:solidFill>
                            <a:srgbClr val="92D050"/>
                          </a:solidFill>
                          <a:ln w="9525">
                            <a:solidFill>
                              <a:schemeClr val="tx1"/>
                            </a:solidFill>
                            <a:miter lim="800000"/>
                            <a:headEnd/>
                            <a:tailEnd/>
                          </a:ln>
                        </wps:spPr>
                        <wps:txbx>
                          <w:txbxContent>
                            <w:p w14:paraId="013138C4" w14:textId="530679EF" w:rsidR="006561DE" w:rsidRDefault="006561DE" w:rsidP="00C06DDB">
                              <w:pPr>
                                <w:jc w:val="center"/>
                                <w:rPr>
                                  <w:b/>
                                  <w:bCs/>
                                </w:rPr>
                              </w:pPr>
                              <w:r>
                                <w:rPr>
                                  <w:b/>
                                  <w:bCs/>
                                </w:rPr>
                                <w:t>Hypothesis 4</w:t>
                              </w:r>
                            </w:p>
                            <w:p w14:paraId="585B5912" w14:textId="47CFD684" w:rsidR="006561DE" w:rsidRPr="003F3533" w:rsidRDefault="006561DE" w:rsidP="00C06DDB">
                              <w:pPr>
                                <w:jc w:val="center"/>
                                <w:rPr>
                                  <w:b/>
                                  <w:bCs/>
                                </w:rPr>
                              </w:pPr>
                              <w:r>
                                <w:rPr>
                                  <w:b/>
                                  <w:bCs/>
                                </w:rPr>
                                <w:t>NCJT, TRPs 1,2</w:t>
                              </w:r>
                            </w:p>
                          </w:txbxContent>
                        </wps:txbx>
                        <wps:bodyPr rot="0" vert="horz" wrap="square" lIns="91440" tIns="45720" rIns="91440" bIns="45720" anchor="t" anchorCtr="0">
                          <a:noAutofit/>
                        </wps:bodyPr>
                      </wps:wsp>
                      <wps:wsp>
                        <wps:cNvPr id="207" name="Text Box 2"/>
                        <wps:cNvSpPr txBox="1">
                          <a:spLocks noChangeArrowheads="1"/>
                        </wps:cNvSpPr>
                        <wps:spPr bwMode="auto">
                          <a:xfrm>
                            <a:off x="2464129" y="207818"/>
                            <a:ext cx="1181100" cy="466725"/>
                          </a:xfrm>
                          <a:prstGeom prst="rect">
                            <a:avLst/>
                          </a:prstGeom>
                          <a:solidFill>
                            <a:srgbClr val="92D050"/>
                          </a:solidFill>
                          <a:ln w="9525">
                            <a:solidFill>
                              <a:schemeClr val="tx1"/>
                            </a:solidFill>
                            <a:miter lim="800000"/>
                            <a:headEnd/>
                            <a:tailEnd/>
                          </a:ln>
                        </wps:spPr>
                        <wps:txbx>
                          <w:txbxContent>
                            <w:p w14:paraId="056CF8FE" w14:textId="28899DF8" w:rsidR="006561DE" w:rsidRDefault="006561DE" w:rsidP="00C06DDB">
                              <w:pPr>
                                <w:jc w:val="center"/>
                                <w:rPr>
                                  <w:b/>
                                  <w:bCs/>
                                </w:rPr>
                              </w:pPr>
                              <w:r>
                                <w:rPr>
                                  <w:b/>
                                  <w:bCs/>
                                </w:rPr>
                                <w:t>Hypothesis 5</w:t>
                              </w:r>
                            </w:p>
                            <w:p w14:paraId="4098EEA2" w14:textId="74CF2C04" w:rsidR="006561DE" w:rsidRPr="003F3533" w:rsidRDefault="006561DE" w:rsidP="00C06DDB">
                              <w:pPr>
                                <w:jc w:val="center"/>
                                <w:rPr>
                                  <w:b/>
                                  <w:bCs/>
                                </w:rPr>
                              </w:pPr>
                              <w:r>
                                <w:rPr>
                                  <w:b/>
                                  <w:bCs/>
                                </w:rPr>
                                <w:t>NCJT, TRPs 1,3</w:t>
                              </w:r>
                            </w:p>
                          </w:txbxContent>
                        </wps:txbx>
                        <wps:bodyPr rot="0" vert="horz" wrap="square" lIns="91440" tIns="45720" rIns="91440" bIns="45720" anchor="t" anchorCtr="0">
                          <a:noAutofit/>
                        </wps:bodyPr>
                      </wps:wsp>
                      <wps:wsp>
                        <wps:cNvPr id="208" name="Text Box 2"/>
                        <wps:cNvSpPr txBox="1">
                          <a:spLocks noChangeArrowheads="1"/>
                        </wps:cNvSpPr>
                        <wps:spPr bwMode="auto">
                          <a:xfrm>
                            <a:off x="4773880" y="201880"/>
                            <a:ext cx="1181100" cy="466725"/>
                          </a:xfrm>
                          <a:prstGeom prst="rect">
                            <a:avLst/>
                          </a:prstGeom>
                          <a:solidFill>
                            <a:srgbClr val="92D050"/>
                          </a:solidFill>
                          <a:ln w="9525">
                            <a:solidFill>
                              <a:schemeClr val="tx1"/>
                            </a:solidFill>
                            <a:miter lim="800000"/>
                            <a:headEnd/>
                            <a:tailEnd/>
                          </a:ln>
                        </wps:spPr>
                        <wps:txbx>
                          <w:txbxContent>
                            <w:p w14:paraId="4AD88E03" w14:textId="7010EBED" w:rsidR="006561DE" w:rsidRDefault="006561DE" w:rsidP="00C06DDB">
                              <w:pPr>
                                <w:jc w:val="center"/>
                                <w:rPr>
                                  <w:b/>
                                  <w:bCs/>
                                </w:rPr>
                              </w:pPr>
                              <w:r>
                                <w:rPr>
                                  <w:b/>
                                  <w:bCs/>
                                </w:rPr>
                                <w:t>Hypothesis 6</w:t>
                              </w:r>
                            </w:p>
                            <w:p w14:paraId="70CCECF7" w14:textId="77E8886B" w:rsidR="006561DE" w:rsidRPr="003F3533" w:rsidRDefault="006561DE" w:rsidP="00C06DDB">
                              <w:pPr>
                                <w:jc w:val="center"/>
                                <w:rPr>
                                  <w:b/>
                                  <w:bCs/>
                                </w:rPr>
                              </w:pPr>
                              <w:r>
                                <w:rPr>
                                  <w:b/>
                                  <w:bCs/>
                                </w:rPr>
                                <w:t>NCJT, TRPs 2,3</w:t>
                              </w:r>
                            </w:p>
                          </w:txbxContent>
                        </wps:txbx>
                        <wps:bodyPr rot="0" vert="horz" wrap="square" lIns="91440" tIns="45720" rIns="91440" bIns="45720" anchor="t" anchorCtr="0">
                          <a:noAutofit/>
                        </wps:bodyPr>
                      </wps:wsp>
                    </wpg:wgp>
                  </a:graphicData>
                </a:graphic>
              </wp:anchor>
            </w:drawing>
          </mc:Choice>
          <mc:Fallback>
            <w:pict>
              <v:group w14:anchorId="322704D8" id="Group 6" o:spid="_x0000_s1026" style="position:absolute;left:0;text-align:left;margin-left:.35pt;margin-top:186.45pt;width:480.15pt;height:173.05pt;z-index:251742208" coordsize="60983,21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">
                <v:rect id="Rectangle 63" o:spid="_x0000_s1027" style="position:absolute;width:15144;height:21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" fillcolor="#00b0f0" strokecolor="#1f4d78 [1604]" strokeweight="1pt"/>
                <v:oval id="Oval 192" o:spid="_x0000_s1028" style="position:absolute;left:1900;top:8075;width:11811;height:4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" fillcolor="yellow" strokecolor="#1f4d78 [1604]" strokeweight="1pt">
                  <v:stroke joinstyle="miter"/>
                </v:oval>
                <v:oval id="Oval 193" o:spid="_x0000_s1029" style="position:absolute;left:1900;top:14309;width:11811;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" fillcolor="yellow" strokecolor="#1f4d78 [1604]" strokeweight="1pt">
                  <v:stroke joinstyle="miter"/>
                </v:oval>
                <v:rect id="Rectangle 194" o:spid="_x0000_s1030" style="position:absolute;left:22681;top:178;width:15145;height:21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" fillcolor="#00b0f0" strokecolor="#1f4d78 [1604]" strokeweight="1pt"/>
                <v:rect id="Rectangle 195" o:spid="_x0000_s1031" style="position:absolute;left:45838;top:356;width:15145;height:21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" fillcolor="#00b0f0" strokecolor="#1f4d78 [1604]" strokeweight="1pt"/>
                <v:oval id="Oval 196" o:spid="_x0000_s1032" style="position:absolute;left:24106;top:8075;width:11811;height:4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" fillcolor="yellow" strokecolor="#1f4d78 [1604]" strokeweight="1pt">
                  <v:stroke joinstyle="miter"/>
                </v:oval>
                <v:oval id="Oval 197" o:spid="_x0000_s1033" style="position:absolute;left:47738;top:8075;width:11811;height:4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" fillcolor="yellow" strokecolor="#1f4d78 [1604]" strokeweight="1pt">
                  <v:stroke joinstyle="miter"/>
                </v:oval>
                <v:oval id="Oval 198" o:spid="_x0000_s1034" style="position:absolute;left:24106;top:14725;width:11811;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" fillcolor="yellow" strokecolor="#1f4d78 [1604]" strokeweight="1pt">
                  <v:stroke joinstyle="miter"/>
                </v:oval>
                <v:oval id="Oval 199" o:spid="_x0000_s1035" style="position:absolute;left:47976;top:14784;width:11811;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" fillcolor="yellow" strokecolor="#1f4d78 [1604]" strokeweight="1pt">
                  <v:stroke joinstyle="miter"/>
                </v:oval>
                <v:shapetype id="_x0000_t202" coordsize="21600,21600" o:spt="202" path="m,l,21600r21600,l21600,xe">
                  <v:stroke joinstyle="miter"/>
                  <v:path gradientshapeok="t" o:connecttype="rect"/>
                </v:shapetype>
                <v:shape id="Text Box 2" o:spid="_x0000_s1036" type="#_x0000_t202" style="position:absolute;left:3503;top:9381;width:866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" filled="f" stroked="f">
                  <v:textbox>
                    <w:txbxContent>
                      <w:p w14:paraId="410028F5" w14:textId="77777777" w:rsidR="006561DE" w:rsidRDefault="006561DE" w:rsidP="007F7A86">
                        <w:r>
                          <w:t>CSI Report 1</w:t>
                        </w:r>
                      </w:p>
                    </w:txbxContent>
                  </v:textbox>
                </v:shape>
                <v:shape id="Text Box 2" o:spid="_x0000_s1037" type="#_x0000_t202" style="position:absolute;left:3503;top:15556;width:866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" filled="f" stroked="f">
                  <v:textbox>
                    <w:txbxContent>
                      <w:p w14:paraId="5B5C00D1" w14:textId="1F7C4BAC" w:rsidR="006561DE" w:rsidRDefault="006561DE" w:rsidP="007F7A86">
                        <w:r>
                          <w:t>CSI Report 3</w:t>
                        </w:r>
                      </w:p>
                    </w:txbxContent>
                  </v:textbox>
                </v:shape>
                <v:shape id="Text Box 2" o:spid="_x0000_s1038" type="#_x0000_t202" style="position:absolute;left:26066;top:9322;width:866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" filled="f" stroked="f">
                  <v:textbox>
                    <w:txbxContent>
                      <w:p w14:paraId="36D39CDA" w14:textId="77777777" w:rsidR="006561DE" w:rsidRDefault="006561DE" w:rsidP="007F7A86">
                        <w:r>
                          <w:t>CSI Report 1</w:t>
                        </w:r>
                      </w:p>
                    </w:txbxContent>
                  </v:textbox>
                </v:shape>
                <v:shape id="Text Box 2" o:spid="_x0000_s1039" type="#_x0000_t202" style="position:absolute;left:26066;top:15972;width:866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" filled="f" stroked="f">
                  <v:textbox>
                    <w:txbxContent>
                      <w:p w14:paraId="5D4E3887" w14:textId="1F3445C0" w:rsidR="006561DE" w:rsidRDefault="006561DE" w:rsidP="007F7A86">
                        <w:r>
                          <w:t>CSI Report 5</w:t>
                        </w:r>
                      </w:p>
                    </w:txbxContent>
                  </v:textbox>
                </v:shape>
                <v:shape id="Text Box 2" o:spid="_x0000_s1040" type="#_x0000_t202" style="position:absolute;left:49698;top:9262;width:866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" filled="f" stroked="f">
                  <v:textbox>
                    <w:txbxContent>
                      <w:p w14:paraId="336486EE" w14:textId="2EBB0D11" w:rsidR="006561DE" w:rsidRDefault="006561DE" w:rsidP="007F7A86">
                        <w:r>
                          <w:t>CSI Report 3</w:t>
                        </w:r>
                      </w:p>
                    </w:txbxContent>
                  </v:textbox>
                </v:shape>
                <v:shape id="Text Box 2" o:spid="_x0000_s1041" type="#_x0000_t202" style="position:absolute;left:49698;top:15912;width:866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" filled="f" stroked="f">
                  <v:textbox>
                    <w:txbxContent>
                      <w:p w14:paraId="02599924" w14:textId="37FD20B8" w:rsidR="006561DE" w:rsidRDefault="006561DE" w:rsidP="007F7A86">
                        <w:r>
                          <w:t>CSI Report 5</w:t>
                        </w:r>
                      </w:p>
                    </w:txbxContent>
                  </v:textbox>
                </v:shape>
                <v:shape id="Text Box 2" o:spid="_x0000_s1042" type="#_x0000_t202" style="position:absolute;left:1721;top:1959;width:11811;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" fillcolor="#92d050" strokecolor="black [3213]">
                  <v:textbox>
                    <w:txbxContent>
                      <w:p w14:paraId="013138C4" w14:textId="530679EF" w:rsidR="006561DE" w:rsidRDefault="006561DE" w:rsidP="00C06DDB">
                        <w:pPr>
                          <w:jc w:val="center"/>
                          <w:rPr>
                            <w:b/>
                            <w:bCs/>
                          </w:rPr>
                        </w:pPr>
                        <w:r>
                          <w:rPr>
                            <w:b/>
                            <w:bCs/>
                          </w:rPr>
                          <w:t>Hypothesis 4</w:t>
                        </w:r>
                      </w:p>
                      <w:p w14:paraId="585B5912" w14:textId="47CFD684" w:rsidR="006561DE" w:rsidRPr="003F3533" w:rsidRDefault="006561DE" w:rsidP="00C06DDB">
                        <w:pPr>
                          <w:jc w:val="center"/>
                          <w:rPr>
                            <w:b/>
                            <w:bCs/>
                          </w:rPr>
                        </w:pPr>
                        <w:r>
                          <w:rPr>
                            <w:b/>
                            <w:bCs/>
                          </w:rPr>
                          <w:t>NCJT, TRPs 1,2</w:t>
                        </w:r>
                      </w:p>
                    </w:txbxContent>
                  </v:textbox>
                </v:shape>
                <v:shape id="Text Box 2" o:spid="_x0000_s1043" type="#_x0000_t202" style="position:absolute;left:24641;top:2078;width:11811;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" fillcolor="#92d050" strokecolor="black [3213]">
                  <v:textbox>
                    <w:txbxContent>
                      <w:p w14:paraId="056CF8FE" w14:textId="28899DF8" w:rsidR="006561DE" w:rsidRDefault="006561DE" w:rsidP="00C06DDB">
                        <w:pPr>
                          <w:jc w:val="center"/>
                          <w:rPr>
                            <w:b/>
                            <w:bCs/>
                          </w:rPr>
                        </w:pPr>
                        <w:r>
                          <w:rPr>
                            <w:b/>
                            <w:bCs/>
                          </w:rPr>
                          <w:t>Hypothesis 5</w:t>
                        </w:r>
                      </w:p>
                      <w:p w14:paraId="4098EEA2" w14:textId="74CF2C04" w:rsidR="006561DE" w:rsidRPr="003F3533" w:rsidRDefault="006561DE" w:rsidP="00C06DDB">
                        <w:pPr>
                          <w:jc w:val="center"/>
                          <w:rPr>
                            <w:b/>
                            <w:bCs/>
                          </w:rPr>
                        </w:pPr>
                        <w:r>
                          <w:rPr>
                            <w:b/>
                            <w:bCs/>
                          </w:rPr>
                          <w:t>NCJT, TRPs 1,3</w:t>
                        </w:r>
                      </w:p>
                    </w:txbxContent>
                  </v:textbox>
                </v:shape>
                <v:shape id="Text Box 2" o:spid="_x0000_s1044" type="#_x0000_t202" style="position:absolute;left:47738;top:2018;width:11811;height:4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" fillcolor="#92d050" strokecolor="black [3213]">
                  <v:textbox>
                    <w:txbxContent>
                      <w:p w14:paraId="4AD88E03" w14:textId="7010EBED" w:rsidR="006561DE" w:rsidRDefault="006561DE" w:rsidP="00C06DDB">
                        <w:pPr>
                          <w:jc w:val="center"/>
                          <w:rPr>
                            <w:b/>
                            <w:bCs/>
                          </w:rPr>
                        </w:pPr>
                        <w:r>
                          <w:rPr>
                            <w:b/>
                            <w:bCs/>
                          </w:rPr>
                          <w:t>Hypothesis 6</w:t>
                        </w:r>
                      </w:p>
                      <w:p w14:paraId="70CCECF7" w14:textId="77E8886B" w:rsidR="006561DE" w:rsidRPr="003F3533" w:rsidRDefault="006561DE" w:rsidP="00C06DDB">
                        <w:pPr>
                          <w:jc w:val="center"/>
                          <w:rPr>
                            <w:b/>
                            <w:bCs/>
                          </w:rPr>
                        </w:pPr>
                        <w:r>
                          <w:rPr>
                            <w:b/>
                            <w:bCs/>
                          </w:rPr>
                          <w:t>NCJT, TRPs 2,3</w:t>
                        </w:r>
                      </w:p>
                    </w:txbxContent>
                  </v:textbox>
                </v:shape>
                <w10:wrap type="topAndBottom"/>
              </v:group>
            </w:pict>
          </mc:Fallback>
        </mc:AlternateContent>
      </w:r>
      <w:r w:rsidR="00993D5C">
        <w:rPr>
          <w:noProof/>
        </w:rPr>
        <mc:AlternateContent>
          <mc:Choice Requires="wpg">
            <w:drawing>
              <wp:inline distT="0" distB="0" distL="0" distR="0" wp14:anchorId="31DECF54" wp14:editId="2C9DAE9A">
                <wp:extent cx="6092190" cy="2203450"/>
                <wp:effectExtent l="0" t="0" r="22860" b="25400"/>
                <wp:docPr id="8" name="Group 8"/>
                <wp:cNvGraphicFramePr/>
                <a:graphic xmlns:a="http://schemas.openxmlformats.org/drawingml/2006/main">
                  <a:graphicData uri="http://schemas.microsoft.com/office/word/2010/wordprocessingGroup">
                    <wpg:wgp>
                      <wpg:cNvGrpSpPr/>
                      <wpg:grpSpPr>
                        <a:xfrm>
                          <a:off x="0" y="0"/>
                          <a:ext cx="6092190" cy="2203450"/>
                          <a:chOff x="0" y="0"/>
                          <a:chExt cx="6092412" cy="2203739"/>
                        </a:xfrm>
                      </wpg:grpSpPr>
                      <wpg:grpSp>
                        <wpg:cNvPr id="3" name="Group 3"/>
                        <wpg:cNvGrpSpPr/>
                        <wpg:grpSpPr>
                          <a:xfrm>
                            <a:off x="0" y="0"/>
                            <a:ext cx="1514475" cy="2162175"/>
                            <a:chOff x="0" y="0"/>
                            <a:chExt cx="1514475" cy="2162175"/>
                          </a:xfrm>
                        </wpg:grpSpPr>
                        <wps:wsp>
                          <wps:cNvPr id="1" name="Rectangle 1"/>
                          <wps:cNvSpPr/>
                          <wps:spPr>
                            <a:xfrm>
                              <a:off x="0" y="0"/>
                              <a:ext cx="1514475" cy="2162175"/>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Oval 7"/>
                          <wps:cNvSpPr/>
                          <wps:spPr>
                            <a:xfrm>
                              <a:off x="190005" y="807522"/>
                              <a:ext cx="1181100" cy="485775"/>
                            </a:xfrm>
                            <a:prstGeom prst="ellipse">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385948" y="944088"/>
                              <a:ext cx="866775" cy="238125"/>
                            </a:xfrm>
                            <a:prstGeom prst="rect">
                              <a:avLst/>
                            </a:prstGeom>
                            <a:noFill/>
                            <a:ln w="9525">
                              <a:noFill/>
                              <a:miter lim="800000"/>
                              <a:headEnd/>
                              <a:tailEnd/>
                            </a:ln>
                          </wps:spPr>
                          <wps:txbx>
                            <w:txbxContent>
                              <w:p w14:paraId="23D09F3E" w14:textId="3C81E104" w:rsidR="006561DE" w:rsidRDefault="006561DE">
                                <w:r>
                                  <w:t>CSI Report 1</w:t>
                                </w:r>
                              </w:p>
                            </w:txbxContent>
                          </wps:txbx>
                          <wps:bodyPr rot="0" vert="horz" wrap="square" lIns="91440" tIns="45720" rIns="91440" bIns="45720" anchor="t" anchorCtr="0">
                            <a:noAutofit/>
                          </wps:bodyPr>
                        </wps:wsp>
                        <wps:wsp>
                          <wps:cNvPr id="10" name="Text Box 2"/>
                          <wps:cNvSpPr txBox="1">
                            <a:spLocks noChangeArrowheads="1"/>
                          </wps:cNvSpPr>
                          <wps:spPr bwMode="auto">
                            <a:xfrm>
                              <a:off x="308758" y="142504"/>
                              <a:ext cx="914400" cy="466725"/>
                            </a:xfrm>
                            <a:prstGeom prst="rect">
                              <a:avLst/>
                            </a:prstGeom>
                            <a:solidFill>
                              <a:srgbClr val="92D050"/>
                            </a:solidFill>
                            <a:ln w="9525">
                              <a:solidFill>
                                <a:schemeClr val="tx1"/>
                              </a:solidFill>
                              <a:miter lim="800000"/>
                              <a:headEnd/>
                              <a:tailEnd/>
                            </a:ln>
                          </wps:spPr>
                          <wps:txbx>
                            <w:txbxContent>
                              <w:p w14:paraId="2E982D4B" w14:textId="7D16A369" w:rsidR="006561DE" w:rsidRDefault="006561DE" w:rsidP="00E6280E">
                                <w:pPr>
                                  <w:jc w:val="center"/>
                                  <w:rPr>
                                    <w:b/>
                                    <w:bCs/>
                                  </w:rPr>
                                </w:pPr>
                                <w:r>
                                  <w:rPr>
                                    <w:b/>
                                    <w:bCs/>
                                  </w:rPr>
                                  <w:t>Hypothesis 1</w:t>
                                </w:r>
                              </w:p>
                              <w:p w14:paraId="122BBFF0" w14:textId="6887ED0D" w:rsidR="006561DE" w:rsidRPr="003F3533" w:rsidRDefault="006561DE" w:rsidP="00E6280E">
                                <w:pPr>
                                  <w:jc w:val="center"/>
                                  <w:rPr>
                                    <w:b/>
                                    <w:bCs/>
                                  </w:rPr>
                                </w:pPr>
                                <w:r>
                                  <w:rPr>
                                    <w:b/>
                                    <w:bCs/>
                                  </w:rPr>
                                  <w:t>sTRP, TRP 1</w:t>
                                </w:r>
                              </w:p>
                            </w:txbxContent>
                          </wps:txbx>
                          <wps:bodyPr rot="0" vert="horz" wrap="square" lIns="91440" tIns="45720" rIns="91440" bIns="45720" anchor="t" anchorCtr="0">
                            <a:noAutofit/>
                          </wps:bodyPr>
                        </wps:wsp>
                        <wps:wsp>
                          <wps:cNvPr id="17" name="Oval 17"/>
                          <wps:cNvSpPr/>
                          <wps:spPr>
                            <a:xfrm>
                              <a:off x="190005" y="1430977"/>
                              <a:ext cx="1181100" cy="485775"/>
                            </a:xfrm>
                            <a:prstGeom prst="ellipse">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2"/>
                          <wps:cNvSpPr txBox="1">
                            <a:spLocks noChangeArrowheads="1"/>
                          </wps:cNvSpPr>
                          <wps:spPr bwMode="auto">
                            <a:xfrm>
                              <a:off x="385948" y="1561605"/>
                              <a:ext cx="866775" cy="238125"/>
                            </a:xfrm>
                            <a:prstGeom prst="rect">
                              <a:avLst/>
                            </a:prstGeom>
                            <a:noFill/>
                            <a:ln w="9525">
                              <a:noFill/>
                              <a:miter lim="800000"/>
                              <a:headEnd/>
                              <a:tailEnd/>
                            </a:ln>
                          </wps:spPr>
                          <wps:txbx>
                            <w:txbxContent>
                              <w:p w14:paraId="77E166DE" w14:textId="0CBAC86B" w:rsidR="006561DE" w:rsidRDefault="006561DE" w:rsidP="00E6280E">
                                <w:r>
                                  <w:t>CSI Report 2</w:t>
                                </w:r>
                              </w:p>
                            </w:txbxContent>
                          </wps:txbx>
                          <wps:bodyPr rot="0" vert="horz" wrap="square" lIns="91440" tIns="45720" rIns="91440" bIns="45720" anchor="t" anchorCtr="0">
                            <a:noAutofit/>
                          </wps:bodyPr>
                        </wps:wsp>
                      </wpg:grpSp>
                      <wpg:grpSp>
                        <wpg:cNvPr id="4" name="Group 4"/>
                        <wpg:cNvGrpSpPr/>
                        <wpg:grpSpPr>
                          <a:xfrm>
                            <a:off x="2262249" y="17813"/>
                            <a:ext cx="1514475" cy="2162175"/>
                            <a:chOff x="0" y="0"/>
                            <a:chExt cx="1514475" cy="2162175"/>
                          </a:xfrm>
                        </wpg:grpSpPr>
                        <wps:wsp>
                          <wps:cNvPr id="19" name="Rectangle 19"/>
                          <wps:cNvSpPr/>
                          <wps:spPr>
                            <a:xfrm>
                              <a:off x="0" y="0"/>
                              <a:ext cx="1514475" cy="2162175"/>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Text Box 2"/>
                          <wps:cNvSpPr txBox="1">
                            <a:spLocks noChangeArrowheads="1"/>
                          </wps:cNvSpPr>
                          <wps:spPr bwMode="auto">
                            <a:xfrm>
                              <a:off x="314696" y="154379"/>
                              <a:ext cx="914400" cy="466725"/>
                            </a:xfrm>
                            <a:prstGeom prst="rect">
                              <a:avLst/>
                            </a:prstGeom>
                            <a:solidFill>
                              <a:srgbClr val="92D050"/>
                            </a:solidFill>
                            <a:ln w="9525">
                              <a:solidFill>
                                <a:schemeClr val="tx1"/>
                              </a:solidFill>
                              <a:miter lim="800000"/>
                              <a:headEnd/>
                              <a:tailEnd/>
                            </a:ln>
                          </wps:spPr>
                          <wps:txbx>
                            <w:txbxContent>
                              <w:p w14:paraId="1F5EBFDC" w14:textId="2AFED9E4" w:rsidR="006561DE" w:rsidRDefault="006561DE" w:rsidP="007F7A86">
                                <w:pPr>
                                  <w:jc w:val="center"/>
                                  <w:rPr>
                                    <w:b/>
                                    <w:bCs/>
                                  </w:rPr>
                                </w:pPr>
                                <w:r>
                                  <w:rPr>
                                    <w:b/>
                                    <w:bCs/>
                                  </w:rPr>
                                  <w:t>Hypothesis 2</w:t>
                                </w:r>
                              </w:p>
                              <w:p w14:paraId="10F31033" w14:textId="4234E86B" w:rsidR="006561DE" w:rsidRPr="003F3533" w:rsidRDefault="006561DE" w:rsidP="007F7A86">
                                <w:pPr>
                                  <w:jc w:val="center"/>
                                  <w:rPr>
                                    <w:b/>
                                    <w:bCs/>
                                  </w:rPr>
                                </w:pPr>
                                <w:r>
                                  <w:rPr>
                                    <w:b/>
                                    <w:bCs/>
                                  </w:rPr>
                                  <w:t>sTRP, TRP 2</w:t>
                                </w:r>
                              </w:p>
                            </w:txbxContent>
                          </wps:txbx>
                          <wps:bodyPr rot="0" vert="horz" wrap="square" lIns="91440" tIns="45720" rIns="91440" bIns="45720" anchor="t" anchorCtr="0">
                            <a:noAutofit/>
                          </wps:bodyPr>
                        </wps:wsp>
                        <wps:wsp>
                          <wps:cNvPr id="55" name="Oval 55"/>
                          <wps:cNvSpPr/>
                          <wps:spPr>
                            <a:xfrm>
                              <a:off x="142504" y="789709"/>
                              <a:ext cx="1181100" cy="485775"/>
                            </a:xfrm>
                            <a:prstGeom prst="ellipse">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Oval 57"/>
                          <wps:cNvSpPr/>
                          <wps:spPr>
                            <a:xfrm>
                              <a:off x="142504" y="1454727"/>
                              <a:ext cx="1181100" cy="485775"/>
                            </a:xfrm>
                            <a:prstGeom prst="ellipse">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Text Box 2"/>
                          <wps:cNvSpPr txBox="1">
                            <a:spLocks noChangeArrowheads="1"/>
                          </wps:cNvSpPr>
                          <wps:spPr bwMode="auto">
                            <a:xfrm>
                              <a:off x="362198" y="902525"/>
                              <a:ext cx="866775" cy="238125"/>
                            </a:xfrm>
                            <a:prstGeom prst="rect">
                              <a:avLst/>
                            </a:prstGeom>
                            <a:noFill/>
                            <a:ln w="9525">
                              <a:noFill/>
                              <a:miter lim="800000"/>
                              <a:headEnd/>
                              <a:tailEnd/>
                            </a:ln>
                          </wps:spPr>
                          <wps:txbx>
                            <w:txbxContent>
                              <w:p w14:paraId="1863866B" w14:textId="09D74CDD" w:rsidR="006561DE" w:rsidRDefault="006561DE" w:rsidP="007F7A86">
                                <w:r>
                                  <w:t>CSI Report 3</w:t>
                                </w:r>
                              </w:p>
                            </w:txbxContent>
                          </wps:txbx>
                          <wps:bodyPr rot="0" vert="horz" wrap="square" lIns="91440" tIns="45720" rIns="91440" bIns="45720" anchor="t" anchorCtr="0">
                            <a:noAutofit/>
                          </wps:bodyPr>
                        </wps:wsp>
                        <wps:wsp>
                          <wps:cNvPr id="60" name="Text Box 2"/>
                          <wps:cNvSpPr txBox="1">
                            <a:spLocks noChangeArrowheads="1"/>
                          </wps:cNvSpPr>
                          <wps:spPr bwMode="auto">
                            <a:xfrm>
                              <a:off x="332509" y="1579418"/>
                              <a:ext cx="866775" cy="238125"/>
                            </a:xfrm>
                            <a:prstGeom prst="rect">
                              <a:avLst/>
                            </a:prstGeom>
                            <a:noFill/>
                            <a:ln w="9525">
                              <a:noFill/>
                              <a:miter lim="800000"/>
                              <a:headEnd/>
                              <a:tailEnd/>
                            </a:ln>
                          </wps:spPr>
                          <wps:txbx>
                            <w:txbxContent>
                              <w:p w14:paraId="78ED01C7" w14:textId="26975F0F" w:rsidR="006561DE" w:rsidRDefault="006561DE" w:rsidP="007F7A86">
                                <w:r>
                                  <w:t>CSI Report 4</w:t>
                                </w:r>
                              </w:p>
                            </w:txbxContent>
                          </wps:txbx>
                          <wps:bodyPr rot="0" vert="horz" wrap="square" lIns="91440" tIns="45720" rIns="91440" bIns="45720" anchor="t" anchorCtr="0">
                            <a:noAutofit/>
                          </wps:bodyPr>
                        </wps:wsp>
                      </wpg:grpSp>
                      <wpg:grpSp>
                        <wpg:cNvPr id="5" name="Group 5"/>
                        <wpg:cNvGrpSpPr/>
                        <wpg:grpSpPr>
                          <a:xfrm>
                            <a:off x="4577937" y="41564"/>
                            <a:ext cx="1514475" cy="2162175"/>
                            <a:chOff x="0" y="0"/>
                            <a:chExt cx="1514475" cy="2162175"/>
                          </a:xfrm>
                        </wpg:grpSpPr>
                        <wps:wsp>
                          <wps:cNvPr id="20" name="Rectangle 20"/>
                          <wps:cNvSpPr/>
                          <wps:spPr>
                            <a:xfrm>
                              <a:off x="0" y="0"/>
                              <a:ext cx="1514475" cy="2162175"/>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Text Box 2"/>
                          <wps:cNvSpPr txBox="1">
                            <a:spLocks noChangeArrowheads="1"/>
                          </wps:cNvSpPr>
                          <wps:spPr bwMode="auto">
                            <a:xfrm>
                              <a:off x="314697" y="136566"/>
                              <a:ext cx="914400" cy="466725"/>
                            </a:xfrm>
                            <a:prstGeom prst="rect">
                              <a:avLst/>
                            </a:prstGeom>
                            <a:solidFill>
                              <a:srgbClr val="92D050"/>
                            </a:solidFill>
                            <a:ln w="9525">
                              <a:solidFill>
                                <a:schemeClr val="tx1"/>
                              </a:solidFill>
                              <a:miter lim="800000"/>
                              <a:headEnd/>
                              <a:tailEnd/>
                            </a:ln>
                          </wps:spPr>
                          <wps:txbx>
                            <w:txbxContent>
                              <w:p w14:paraId="02C52791" w14:textId="3ADBFE4C" w:rsidR="006561DE" w:rsidRDefault="006561DE" w:rsidP="007F7A86">
                                <w:pPr>
                                  <w:jc w:val="center"/>
                                  <w:rPr>
                                    <w:b/>
                                    <w:bCs/>
                                  </w:rPr>
                                </w:pPr>
                                <w:r>
                                  <w:rPr>
                                    <w:b/>
                                    <w:bCs/>
                                  </w:rPr>
                                  <w:t>Hypothesis 3</w:t>
                                </w:r>
                              </w:p>
                              <w:p w14:paraId="608B9F38" w14:textId="2D4F1A91" w:rsidR="006561DE" w:rsidRPr="003F3533" w:rsidRDefault="006561DE" w:rsidP="007F7A86">
                                <w:pPr>
                                  <w:jc w:val="center"/>
                                  <w:rPr>
                                    <w:b/>
                                    <w:bCs/>
                                  </w:rPr>
                                </w:pPr>
                                <w:r>
                                  <w:rPr>
                                    <w:b/>
                                    <w:bCs/>
                                  </w:rPr>
                                  <w:t>sTRP, TRP 3</w:t>
                                </w:r>
                              </w:p>
                            </w:txbxContent>
                          </wps:txbx>
                          <wps:bodyPr rot="0" vert="horz" wrap="square" lIns="91440" tIns="45720" rIns="91440" bIns="45720" anchor="t" anchorCtr="0">
                            <a:noAutofit/>
                          </wps:bodyPr>
                        </wps:wsp>
                        <wps:wsp>
                          <wps:cNvPr id="56" name="Oval 56"/>
                          <wps:cNvSpPr/>
                          <wps:spPr>
                            <a:xfrm>
                              <a:off x="190006" y="765958"/>
                              <a:ext cx="1181100" cy="485775"/>
                            </a:xfrm>
                            <a:prstGeom prst="ellipse">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Oval 58"/>
                          <wps:cNvSpPr/>
                          <wps:spPr>
                            <a:xfrm>
                              <a:off x="219694" y="1436914"/>
                              <a:ext cx="1181100" cy="485775"/>
                            </a:xfrm>
                            <a:prstGeom prst="ellipse">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Text Box 2"/>
                          <wps:cNvSpPr txBox="1">
                            <a:spLocks noChangeArrowheads="1"/>
                          </wps:cNvSpPr>
                          <wps:spPr bwMode="auto">
                            <a:xfrm>
                              <a:off x="380011" y="914400"/>
                              <a:ext cx="866775" cy="238125"/>
                            </a:xfrm>
                            <a:prstGeom prst="rect">
                              <a:avLst/>
                            </a:prstGeom>
                            <a:noFill/>
                            <a:ln w="9525">
                              <a:noFill/>
                              <a:miter lim="800000"/>
                              <a:headEnd/>
                              <a:tailEnd/>
                            </a:ln>
                          </wps:spPr>
                          <wps:txbx>
                            <w:txbxContent>
                              <w:p w14:paraId="6325C9B2" w14:textId="1B85FD39" w:rsidR="006561DE" w:rsidRDefault="006561DE" w:rsidP="007F7A86">
                                <w:r>
                                  <w:t>CSI Report 5</w:t>
                                </w:r>
                              </w:p>
                            </w:txbxContent>
                          </wps:txbx>
                          <wps:bodyPr rot="0" vert="horz" wrap="square" lIns="91440" tIns="45720" rIns="91440" bIns="45720" anchor="t" anchorCtr="0">
                            <a:noAutofit/>
                          </wps:bodyPr>
                        </wps:wsp>
                        <wps:wsp>
                          <wps:cNvPr id="62" name="Text Box 2"/>
                          <wps:cNvSpPr txBox="1">
                            <a:spLocks noChangeArrowheads="1"/>
                          </wps:cNvSpPr>
                          <wps:spPr bwMode="auto">
                            <a:xfrm>
                              <a:off x="427512" y="1561605"/>
                              <a:ext cx="866775" cy="238125"/>
                            </a:xfrm>
                            <a:prstGeom prst="rect">
                              <a:avLst/>
                            </a:prstGeom>
                            <a:noFill/>
                            <a:ln w="9525">
                              <a:noFill/>
                              <a:miter lim="800000"/>
                              <a:headEnd/>
                              <a:tailEnd/>
                            </a:ln>
                          </wps:spPr>
                          <wps:txbx>
                            <w:txbxContent>
                              <w:p w14:paraId="1A4F0C15" w14:textId="650D1B75" w:rsidR="006561DE" w:rsidRDefault="006561DE" w:rsidP="007F7A86">
                                <w:r>
                                  <w:t>CSI Report 6</w:t>
                                </w:r>
                              </w:p>
                            </w:txbxContent>
                          </wps:txbx>
                          <wps:bodyPr rot="0" vert="horz" wrap="square" lIns="91440" tIns="45720" rIns="91440" bIns="45720" anchor="t" anchorCtr="0">
                            <a:noAutofit/>
                          </wps:bodyPr>
                        </wps:wsp>
                      </wpg:grpSp>
                    </wpg:wgp>
                  </a:graphicData>
                </a:graphic>
              </wp:inline>
            </w:drawing>
          </mc:Choice>
          <mc:Fallback>
            <w:pict>
              <v:group w14:anchorId="31DECF54" id="Group 8" o:spid="_x0000_s1045" style="width:479.7pt;height:173.5pt;mso-position-horizontal-relative:char;mso-position-vertical-relative:line" coordsize="60924,22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">
                <v:group id="Group 3" o:spid="_x0000_s1046" style="position:absolute;width:15144;height:21621" coordsize="15144,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1" o:spid="_x0000_s1047" style="position:absolute;width:15144;height:21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" fillcolor="#00b0f0" strokecolor="#1f4d78 [1604]" strokeweight="1pt"/>
                  <v:oval id="Oval 7" o:spid="_x0000_s1048" style="position:absolute;left:1900;top:8075;width:11811;height:4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" fillcolor="yellow" strokecolor="#1f4d78 [1604]" strokeweight="1pt">
                    <v:stroke joinstyle="miter"/>
                  </v:oval>
                  <v:shape id="Text Box 2" o:spid="_x0000_s1049" type="#_x0000_t202" style="position:absolute;left:3859;top:9440;width:8668;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23D09F3E" w14:textId="3C81E104" w:rsidR="006561DE" w:rsidRDefault="006561DE">
                          <w:r>
                            <w:t>CSI Report 1</w:t>
                          </w:r>
                        </w:p>
                      </w:txbxContent>
                    </v:textbox>
                  </v:shape>
                  <v:shape id="Text Box 2" o:spid="_x0000_s1050" type="#_x0000_t202" style="position:absolute;left:3087;top:1425;width:9144;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" fillcolor="#92d050" strokecolor="black [3213]">
                    <v:textbox>
                      <w:txbxContent>
                        <w:p w14:paraId="2E982D4B" w14:textId="7D16A369" w:rsidR="006561DE" w:rsidRDefault="006561DE" w:rsidP="00E6280E">
                          <w:pPr>
                            <w:jc w:val="center"/>
                            <w:rPr>
                              <w:b/>
                              <w:bCs/>
                            </w:rPr>
                          </w:pPr>
                          <w:r>
                            <w:rPr>
                              <w:b/>
                              <w:bCs/>
                            </w:rPr>
                            <w:t>Hypothesis 1</w:t>
                          </w:r>
                        </w:p>
                        <w:p w14:paraId="122BBFF0" w14:textId="6887ED0D" w:rsidR="006561DE" w:rsidRPr="003F3533" w:rsidRDefault="006561DE" w:rsidP="00E6280E">
                          <w:pPr>
                            <w:jc w:val="center"/>
                            <w:rPr>
                              <w:b/>
                              <w:bCs/>
                            </w:rPr>
                          </w:pPr>
                          <w:proofErr w:type="spellStart"/>
                          <w:r>
                            <w:rPr>
                              <w:b/>
                              <w:bCs/>
                            </w:rPr>
                            <w:t>sTRP</w:t>
                          </w:r>
                          <w:proofErr w:type="spellEnd"/>
                          <w:r>
                            <w:rPr>
                              <w:b/>
                              <w:bCs/>
                            </w:rPr>
                            <w:t>, TRP 1</w:t>
                          </w:r>
                        </w:p>
                      </w:txbxContent>
                    </v:textbox>
                  </v:shape>
                  <v:oval id="Oval 17" o:spid="_x0000_s1051" style="position:absolute;left:1900;top:14309;width:11811;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" fillcolor="yellow" strokecolor="#1f4d78 [1604]" strokeweight="1pt">
                    <v:stroke joinstyle="miter"/>
                  </v:oval>
                  <v:shape id="Text Box 2" o:spid="_x0000_s1052" type="#_x0000_t202" style="position:absolute;left:3859;top:15616;width:866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77E166DE" w14:textId="0CBAC86B" w:rsidR="006561DE" w:rsidRDefault="006561DE" w:rsidP="00E6280E">
                          <w:r>
                            <w:t>CSI Report 2</w:t>
                          </w:r>
                        </w:p>
                      </w:txbxContent>
                    </v:textbox>
                  </v:shape>
                </v:group>
                <v:group id="Group 4" o:spid="_x0000_s1053" style="position:absolute;left:22622;top:178;width:15145;height:21621" coordsize="15144,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19" o:spid="_x0000_s1054" style="position:absolute;width:15144;height:21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" fillcolor="#00b0f0" strokecolor="#1f4d78 [1604]" strokeweight="1pt"/>
                  <v:shape id="Text Box 2" o:spid="_x0000_s1055" type="#_x0000_t202" style="position:absolute;left:3146;top:1543;width:9144;height:4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" fillcolor="#92d050" strokecolor="black [3213]">
                    <v:textbox>
                      <w:txbxContent>
                        <w:p w14:paraId="1F5EBFDC" w14:textId="2AFED9E4" w:rsidR="006561DE" w:rsidRDefault="006561DE" w:rsidP="007F7A86">
                          <w:pPr>
                            <w:jc w:val="center"/>
                            <w:rPr>
                              <w:b/>
                              <w:bCs/>
                            </w:rPr>
                          </w:pPr>
                          <w:r>
                            <w:rPr>
                              <w:b/>
                              <w:bCs/>
                            </w:rPr>
                            <w:t>Hypothesis 2</w:t>
                          </w:r>
                        </w:p>
                        <w:p w14:paraId="10F31033" w14:textId="4234E86B" w:rsidR="006561DE" w:rsidRPr="003F3533" w:rsidRDefault="006561DE" w:rsidP="007F7A86">
                          <w:pPr>
                            <w:jc w:val="center"/>
                            <w:rPr>
                              <w:b/>
                              <w:bCs/>
                            </w:rPr>
                          </w:pPr>
                          <w:proofErr w:type="spellStart"/>
                          <w:r>
                            <w:rPr>
                              <w:b/>
                              <w:bCs/>
                            </w:rPr>
                            <w:t>sTRP</w:t>
                          </w:r>
                          <w:proofErr w:type="spellEnd"/>
                          <w:r>
                            <w:rPr>
                              <w:b/>
                              <w:bCs/>
                            </w:rPr>
                            <w:t>, TRP 2</w:t>
                          </w:r>
                        </w:p>
                      </w:txbxContent>
                    </v:textbox>
                  </v:shape>
                  <v:oval id="Oval 55" o:spid="_x0000_s1056" style="position:absolute;left:1425;top:7897;width:11811;height:4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" fillcolor="yellow" strokecolor="#1f4d78 [1604]" strokeweight="1pt">
                    <v:stroke joinstyle="miter"/>
                  </v:oval>
                  <v:oval id="Oval 57" o:spid="_x0000_s1057" style="position:absolute;left:1425;top:14547;width:11811;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" fillcolor="yellow" strokecolor="#1f4d78 [1604]" strokeweight="1pt">
                    <v:stroke joinstyle="miter"/>
                  </v:oval>
                  <v:shape id="Text Box 2" o:spid="_x0000_s1058" type="#_x0000_t202" style="position:absolute;left:3621;top:9025;width:866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1863866B" w14:textId="09D74CDD" w:rsidR="006561DE" w:rsidRDefault="006561DE" w:rsidP="007F7A86">
                          <w:r>
                            <w:t>CSI Report 3</w:t>
                          </w:r>
                        </w:p>
                      </w:txbxContent>
                    </v:textbox>
                  </v:shape>
                  <v:shape id="Text Box 2" o:spid="_x0000_s1059" type="#_x0000_t202" style="position:absolute;left:3325;top:15794;width:866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78ED01C7" w14:textId="26975F0F" w:rsidR="006561DE" w:rsidRDefault="006561DE" w:rsidP="007F7A86">
                          <w:r>
                            <w:t>CSI Report 4</w:t>
                          </w:r>
                        </w:p>
                      </w:txbxContent>
                    </v:textbox>
                  </v:shape>
                </v:group>
                <v:group id="Group 5" o:spid="_x0000_s1060" style="position:absolute;left:45779;top:415;width:15145;height:21622" coordsize="15144,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20" o:spid="_x0000_s1061" style="position:absolute;width:15144;height:21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" fillcolor="#00b0f0" strokecolor="#1f4d78 [1604]" strokeweight="1pt"/>
                  <v:shape id="Text Box 2" o:spid="_x0000_s1062" type="#_x0000_t202" style="position:absolute;left:3146;top:1365;width:9144;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" fillcolor="#92d050" strokecolor="black [3213]">
                    <v:textbox>
                      <w:txbxContent>
                        <w:p w14:paraId="02C52791" w14:textId="3ADBFE4C" w:rsidR="006561DE" w:rsidRDefault="006561DE" w:rsidP="007F7A86">
                          <w:pPr>
                            <w:jc w:val="center"/>
                            <w:rPr>
                              <w:b/>
                              <w:bCs/>
                            </w:rPr>
                          </w:pPr>
                          <w:r>
                            <w:rPr>
                              <w:b/>
                              <w:bCs/>
                            </w:rPr>
                            <w:t>Hypothesis 3</w:t>
                          </w:r>
                        </w:p>
                        <w:p w14:paraId="608B9F38" w14:textId="2D4F1A91" w:rsidR="006561DE" w:rsidRPr="003F3533" w:rsidRDefault="006561DE" w:rsidP="007F7A86">
                          <w:pPr>
                            <w:jc w:val="center"/>
                            <w:rPr>
                              <w:b/>
                              <w:bCs/>
                            </w:rPr>
                          </w:pPr>
                          <w:proofErr w:type="spellStart"/>
                          <w:r>
                            <w:rPr>
                              <w:b/>
                              <w:bCs/>
                            </w:rPr>
                            <w:t>sTRP</w:t>
                          </w:r>
                          <w:proofErr w:type="spellEnd"/>
                          <w:r>
                            <w:rPr>
                              <w:b/>
                              <w:bCs/>
                            </w:rPr>
                            <w:t>, TRP 3</w:t>
                          </w:r>
                        </w:p>
                      </w:txbxContent>
                    </v:textbox>
                  </v:shape>
                  <v:oval id="Oval 56" o:spid="_x0000_s1063" style="position:absolute;left:1900;top:7659;width:11811;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" fillcolor="yellow" strokecolor="#1f4d78 [1604]" strokeweight="1pt">
                    <v:stroke joinstyle="miter"/>
                  </v:oval>
                  <v:oval id="Oval 58" o:spid="_x0000_s1064" style="position:absolute;left:2196;top:14369;width:11811;height:4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" fillcolor="yellow" strokecolor="#1f4d78 [1604]" strokeweight="1pt">
                    <v:stroke joinstyle="miter"/>
                  </v:oval>
                  <v:shape id="Text Box 2" o:spid="_x0000_s1065" type="#_x0000_t202" style="position:absolute;left:3800;top:9144;width:866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6325C9B2" w14:textId="1B85FD39" w:rsidR="006561DE" w:rsidRDefault="006561DE" w:rsidP="007F7A86">
                          <w:r>
                            <w:t>CSI Report 5</w:t>
                          </w:r>
                        </w:p>
                      </w:txbxContent>
                    </v:textbox>
                  </v:shape>
                  <v:shape id="Text Box 2" o:spid="_x0000_s1066" type="#_x0000_t202" style="position:absolute;left:4275;top:15616;width:866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1A4F0C15" w14:textId="650D1B75" w:rsidR="006561DE" w:rsidRDefault="006561DE" w:rsidP="007F7A86">
                          <w:r>
                            <w:t>CSI Report 6</w:t>
                          </w:r>
                        </w:p>
                      </w:txbxContent>
                    </v:textbox>
                  </v:shape>
                </v:group>
                <w10:anchorlock/>
              </v:group>
            </w:pict>
          </mc:Fallback>
        </mc:AlternateContent>
      </w:r>
    </w:p>
    <w:p w14:paraId="61CF15D0" w14:textId="7A1EECEC" w:rsidR="00D12DC4" w:rsidRDefault="00C06DDB" w:rsidP="005607BB">
      <w:pPr>
        <w:pStyle w:val="Caption"/>
        <w:spacing w:before="240"/>
        <w:rPr>
          <w:b w:val="0"/>
          <w:bCs w:val="0"/>
        </w:rPr>
      </w:pPr>
      <w:bookmarkStart w:id="1" w:name="_Ref47523460"/>
      <w:r w:rsidRPr="001A04A5">
        <w:rPr>
          <w:b w:val="0"/>
          <w:bCs w:val="0"/>
        </w:rPr>
        <w:t xml:space="preserve">Figure </w:t>
      </w:r>
      <w:r w:rsidR="00424B70" w:rsidRPr="001A04A5">
        <w:rPr>
          <w:b w:val="0"/>
          <w:bCs w:val="0"/>
        </w:rPr>
        <w:fldChar w:fldCharType="begin"/>
      </w:r>
      <w:r w:rsidR="00424B70" w:rsidRPr="001A04A5">
        <w:rPr>
          <w:b w:val="0"/>
          <w:bCs w:val="0"/>
        </w:rPr>
        <w:instrText xml:space="preserve"> SEQ Figure \* ARABIC </w:instrText>
      </w:r>
      <w:r w:rsidR="00424B70" w:rsidRPr="001A04A5">
        <w:rPr>
          <w:b w:val="0"/>
          <w:bCs w:val="0"/>
        </w:rPr>
        <w:fldChar w:fldCharType="separate"/>
      </w:r>
      <w:r w:rsidRPr="001A04A5">
        <w:rPr>
          <w:b w:val="0"/>
          <w:bCs w:val="0"/>
          <w:noProof/>
        </w:rPr>
        <w:t>1</w:t>
      </w:r>
      <w:r w:rsidR="00424B70" w:rsidRPr="001A04A5">
        <w:rPr>
          <w:b w:val="0"/>
          <w:bCs w:val="0"/>
          <w:noProof/>
        </w:rPr>
        <w:fldChar w:fldCharType="end"/>
      </w:r>
      <w:bookmarkEnd w:id="1"/>
      <w:r w:rsidRPr="001A04A5">
        <w:rPr>
          <w:b w:val="0"/>
          <w:bCs w:val="0"/>
        </w:rPr>
        <w:t>: CSI Reporting for different channel hypotheses in the presence of 3 TRPs</w:t>
      </w:r>
      <w:r w:rsidR="004E6237" w:rsidRPr="001A04A5">
        <w:rPr>
          <w:b w:val="0"/>
          <w:bCs w:val="0"/>
        </w:rPr>
        <w:t xml:space="preserve"> for single-TRP (</w:t>
      </w:r>
      <w:proofErr w:type="spellStart"/>
      <w:r w:rsidR="004E6237" w:rsidRPr="001A04A5">
        <w:rPr>
          <w:b w:val="0"/>
          <w:bCs w:val="0"/>
        </w:rPr>
        <w:t>sTRP</w:t>
      </w:r>
      <w:proofErr w:type="spellEnd"/>
      <w:r w:rsidR="004E6237" w:rsidRPr="001A04A5">
        <w:rPr>
          <w:b w:val="0"/>
          <w:bCs w:val="0"/>
        </w:rPr>
        <w:t>) and multi-TRP (NCJT)</w:t>
      </w:r>
    </w:p>
    <w:p w14:paraId="712E3F4C" w14:textId="2014DDDF" w:rsidR="006F6BD4" w:rsidRDefault="006F6BD4" w:rsidP="006F6BD4">
      <w:pPr>
        <w:ind w:left="0" w:firstLine="0"/>
      </w:pPr>
      <w:r>
        <w:t>In our contribution</w:t>
      </w:r>
      <w:r w:rsidR="00DC2715">
        <w:t xml:space="preserve"> </w:t>
      </w:r>
      <w:sdt>
        <w:sdtPr>
          <w:id w:val="-934289877"/>
          <w:citation/>
        </w:sdtPr>
        <w:sdtEndPr/>
        <w:sdtContent>
          <w:r w:rsidR="00DC2715">
            <w:fldChar w:fldCharType="begin"/>
          </w:r>
          <w:r w:rsidR="00DC2715">
            <w:instrText xml:space="preserve"> CITATION HST_MotM \l 1033 </w:instrText>
          </w:r>
          <w:r w:rsidR="00DC2715">
            <w:fldChar w:fldCharType="separate"/>
          </w:r>
          <w:r w:rsidR="00FB7CB3">
            <w:rPr>
              <w:noProof/>
            </w:rPr>
            <w:t>[2]</w:t>
          </w:r>
          <w:r w:rsidR="00DC2715">
            <w:fldChar w:fldCharType="end"/>
          </w:r>
        </w:sdtContent>
      </w:sdt>
      <w:r>
        <w:t xml:space="preserve"> in AI 8.1.2.4, the requirements to support HST-SFN were discussed. The large Doppler shift and Doppler spread in the HST-SFN scenario warrants a new single-DCI PDSCH transmission configuration with DMRS transmitted from multiple TRPs where one or more TCI states are mapped to the same set of DMRS port symbols. This is different from the Rel. 15 single DCI NCJT mode where different TCIs are mapped to different DMRS ports, and thus requires different CSI configuration, measurement and feedback. That said, there are still some similarities between the HST-SFN and the R</w:t>
      </w:r>
      <w:r w:rsidR="00DC2715">
        <w:t xml:space="preserve">el. </w:t>
      </w:r>
      <w:r>
        <w:t xml:space="preserve">16 NCJT transmission, however the main differences lie in how the TCI states are mapped to the DMRS (and further to the data layers), and how the interference is estimated under different hypotheses. The CSI enhancement design should explore such similarities and strive to support them in the same CSI framework.  </w:t>
      </w:r>
    </w:p>
    <w:p w14:paraId="0F74069C" w14:textId="497D4F5A" w:rsidR="006F6BD4" w:rsidRPr="006F6BD4" w:rsidRDefault="006F6BD4" w:rsidP="006F6BD4">
      <w:pPr>
        <w:pStyle w:val="Proposal"/>
        <w:tabs>
          <w:tab w:val="clear" w:pos="2024"/>
        </w:tabs>
        <w:ind w:left="1701" w:hanging="1701"/>
      </w:pPr>
      <w:r w:rsidRPr="00476589">
        <w:t>Strive to support R</w:t>
      </w:r>
      <w:r w:rsidR="00DC2715">
        <w:t xml:space="preserve">el. </w:t>
      </w:r>
      <w:r w:rsidRPr="00476589">
        <w:t>16 NCJT and R</w:t>
      </w:r>
      <w:r w:rsidR="00DC2715">
        <w:t xml:space="preserve">el. </w:t>
      </w:r>
      <w:r w:rsidRPr="00476589">
        <w:t>17 HST-SFN with the same CSI framework</w:t>
      </w:r>
      <w:r>
        <w:t>.</w:t>
      </w:r>
    </w:p>
    <w:p w14:paraId="53B21021" w14:textId="016FE322" w:rsidR="001217A0" w:rsidRPr="001217A0" w:rsidRDefault="00D8185D" w:rsidP="001217A0">
      <w:pPr>
        <w:pStyle w:val="Heading1"/>
      </w:pPr>
      <w:r>
        <w:t>Type-II Port Selection Codebook Enhancement</w:t>
      </w:r>
    </w:p>
    <w:p w14:paraId="16536550" w14:textId="70A5E210" w:rsidR="002F69C5" w:rsidRDefault="002F69C5" w:rsidP="002756FA">
      <w:r>
        <w:t xml:space="preserve">In </w:t>
      </w:r>
      <w:r w:rsidRPr="0000320B">
        <w:t>RAN#</w:t>
      </w:r>
      <w:r>
        <w:t>86</w:t>
      </w:r>
      <w:r w:rsidRPr="0000320B">
        <w:t xml:space="preserve"> </w:t>
      </w:r>
      <w:r>
        <w:t xml:space="preserve">plenary meeting </w:t>
      </w:r>
      <w:sdt>
        <w:sdtPr>
          <w:id w:val="385612519"/>
          <w:citation/>
        </w:sdtPr>
        <w:sdtEndPr/>
        <w:sdtContent>
          <w:r>
            <w:fldChar w:fldCharType="begin"/>
          </w:r>
          <w:r>
            <w:instrText xml:space="preserve"> CITATION Plenary \l 1033 </w:instrText>
          </w:r>
          <w:r>
            <w:fldChar w:fldCharType="separate"/>
          </w:r>
          <w:r w:rsidR="00FB7CB3">
            <w:rPr>
              <w:noProof/>
            </w:rPr>
            <w:t>[1]</w:t>
          </w:r>
          <w:r>
            <w:fldChar w:fldCharType="end"/>
          </w:r>
        </w:sdtContent>
      </w:sdt>
      <w:r>
        <w:t xml:space="preserve">, it was agreed that the MIMO </w:t>
      </w:r>
      <w:r w:rsidR="006561DE">
        <w:t>WI</w:t>
      </w:r>
      <w:r>
        <w:t xml:space="preserve"> includes the following objective</w:t>
      </w:r>
      <w:r w:rsidR="00172D73">
        <w:t>:</w:t>
      </w:r>
      <w:r>
        <w:t xml:space="preserve"> </w:t>
      </w:r>
    </w:p>
    <w:p w14:paraId="2F3DD9D7" w14:textId="4875E086" w:rsidR="0023503D" w:rsidRDefault="002F69C5" w:rsidP="001A04A5">
      <w:pPr>
        <w:ind w:left="0" w:firstLine="0"/>
        <w:rPr>
          <w:rFonts w:eastAsiaTheme="minorEastAsia"/>
          <w:i/>
          <w:iCs/>
        </w:rPr>
      </w:pPr>
      <w:r w:rsidRPr="001A3DD0">
        <w:rPr>
          <w:rFonts w:eastAsiaTheme="minorEastAsia"/>
          <w:i/>
          <w:iCs/>
        </w:rPr>
        <w:t>“</w:t>
      </w:r>
      <w:r w:rsidRPr="002F69C5">
        <w:rPr>
          <w:i/>
          <w:iCs/>
        </w:rPr>
        <w:t>Evaluate and, if needed, specify</w:t>
      </w:r>
      <w:r w:rsidRPr="002F69C5" w:rsidDel="00224466">
        <w:rPr>
          <w:i/>
          <w:iCs/>
        </w:rPr>
        <w:t xml:space="preserve"> </w:t>
      </w:r>
      <w:r w:rsidRPr="002F69C5">
        <w:rPr>
          <w:i/>
          <w:iCs/>
        </w:rPr>
        <w:t xml:space="preserve">Type II port selection codebook enhancement (based on Rel.15/16 Type II port selection) where information related to angle(s) and delay(s) are estimated at the </w:t>
      </w:r>
      <w:proofErr w:type="spellStart"/>
      <w:r w:rsidRPr="002F69C5">
        <w:rPr>
          <w:i/>
          <w:iCs/>
        </w:rPr>
        <w:t>gNB</w:t>
      </w:r>
      <w:proofErr w:type="spellEnd"/>
      <w:r w:rsidRPr="002F69C5">
        <w:rPr>
          <w:i/>
          <w:iCs/>
        </w:rPr>
        <w:t xml:space="preserve"> based on SRS by utilizing </w:t>
      </w:r>
      <w:r w:rsidRPr="002F69C5">
        <w:rPr>
          <w:i/>
          <w:iCs/>
        </w:rPr>
        <w:lastRenderedPageBreak/>
        <w:t>DL/UL reciprocity of angle and delay, and the remaining DL CSI is reported by the UE, mainly targeting FDD FR1 to achieve better trade-off among UE complexity, performance and reporting overhead</w:t>
      </w:r>
      <w:r w:rsidRPr="001A3DD0">
        <w:rPr>
          <w:rFonts w:eastAsiaTheme="minorEastAsia"/>
          <w:i/>
          <w:iCs/>
        </w:rPr>
        <w:t>”</w:t>
      </w:r>
    </w:p>
    <w:p w14:paraId="771634C5" w14:textId="03F695DD" w:rsidR="004D395B" w:rsidRDefault="004D395B" w:rsidP="004D395B">
      <w:pPr>
        <w:pStyle w:val="Heading2"/>
        <w:rPr>
          <w:rFonts w:eastAsiaTheme="minorEastAsia"/>
        </w:rPr>
      </w:pPr>
      <w:r>
        <w:rPr>
          <w:rFonts w:eastAsiaTheme="minorEastAsia"/>
        </w:rPr>
        <w:t>NR Rel. 16 Port Selection Codebook</w:t>
      </w:r>
    </w:p>
    <w:p w14:paraId="19949B5B" w14:textId="599D556A" w:rsidR="00746C2B" w:rsidRPr="00F835AE" w:rsidRDefault="004D395B" w:rsidP="001A04A5">
      <w:pPr>
        <w:ind w:left="0" w:firstLine="0"/>
      </w:pPr>
      <w:r>
        <w:rPr>
          <w:rFonts w:eastAsiaTheme="minorEastAsia"/>
        </w:rPr>
        <w:t>Port sel</w:t>
      </w:r>
      <w:r w:rsidR="00347C74">
        <w:rPr>
          <w:rFonts w:eastAsiaTheme="minorEastAsia"/>
        </w:rPr>
        <w:t>ection codebook has been specified in NR Rel. 15 and Rel. 16 as high resolution (Type-II) codebooks</w:t>
      </w:r>
      <w:r w:rsidR="006561DE">
        <w:rPr>
          <w:rFonts w:eastAsiaTheme="minorEastAsia"/>
        </w:rPr>
        <w:t xml:space="preserve"> </w:t>
      </w:r>
      <w:sdt>
        <w:sdtPr>
          <w:rPr>
            <w:rFonts w:eastAsiaTheme="minorEastAsia"/>
          </w:rPr>
          <w:id w:val="-259917814"/>
          <w:citation/>
        </w:sdtPr>
        <w:sdtEndPr/>
        <w:sdtContent>
          <w:r w:rsidR="006561DE">
            <w:rPr>
              <w:rFonts w:eastAsiaTheme="minorEastAsia"/>
            </w:rPr>
            <w:fldChar w:fldCharType="begin"/>
          </w:r>
          <w:r w:rsidR="006561DE">
            <w:rPr>
              <w:rFonts w:eastAsiaTheme="minorEastAsia"/>
            </w:rPr>
            <w:instrText xml:space="preserve"> CITATION TS38214 \l 1033 </w:instrText>
          </w:r>
          <w:r w:rsidR="006561DE">
            <w:rPr>
              <w:rFonts w:eastAsiaTheme="minorEastAsia"/>
            </w:rPr>
            <w:fldChar w:fldCharType="separate"/>
          </w:r>
          <w:r w:rsidR="00FB7CB3" w:rsidRPr="00FB7CB3">
            <w:rPr>
              <w:rFonts w:eastAsiaTheme="minorEastAsia"/>
              <w:noProof/>
            </w:rPr>
            <w:t>[3]</w:t>
          </w:r>
          <w:r w:rsidR="006561DE">
            <w:rPr>
              <w:rFonts w:eastAsiaTheme="minorEastAsia"/>
            </w:rPr>
            <w:fldChar w:fldCharType="end"/>
          </w:r>
        </w:sdtContent>
      </w:sdt>
      <w:r w:rsidR="00F53904">
        <w:rPr>
          <w:rFonts w:eastAsiaTheme="minorEastAsia"/>
        </w:rPr>
        <w:t>. For NR Rel. 16 port selection codebook</w:t>
      </w:r>
      <w:r w:rsidR="00247287">
        <w:t>,</w:t>
      </w:r>
      <w:r w:rsidR="002D3732">
        <w:t xml:space="preserve"> </w:t>
      </w:r>
      <w:r w:rsidR="00247287">
        <w:t xml:space="preserve">only </w:t>
      </w:r>
      <w:r w:rsidR="00247287" w:rsidRPr="00247287">
        <w:rPr>
          <w:i/>
          <w:iCs/>
        </w:rPr>
        <w:t>K</w:t>
      </w:r>
      <w:r w:rsidR="00247287">
        <w:t xml:space="preserve"> beamformed CSI-RS ports are transmitted </w:t>
      </w:r>
      <w:r w:rsidR="00F53904">
        <w:t xml:space="preserve">from a </w:t>
      </w:r>
      <w:proofErr w:type="spellStart"/>
      <w:r w:rsidR="00F53904">
        <w:t>gNB</w:t>
      </w:r>
      <w:proofErr w:type="spellEnd"/>
      <w:r w:rsidR="00F53904">
        <w:t xml:space="preserve"> </w:t>
      </w:r>
      <w:r w:rsidR="00F53904" w:rsidRPr="00F835AE">
        <w:t xml:space="preserve">equipped with </w:t>
      </w:r>
      <w:r w:rsidR="00F53904" w:rsidRPr="00247287">
        <w:rPr>
          <w:i/>
          <w:iCs/>
        </w:rPr>
        <w:t>2</w:t>
      </w:r>
      <w:r w:rsidR="00F53904" w:rsidRPr="00C85A6C">
        <w:rPr>
          <w:i/>
          <w:iCs/>
        </w:rPr>
        <w:t>N</w:t>
      </w:r>
      <w:r w:rsidR="00F53904" w:rsidRPr="00C85A6C">
        <w:rPr>
          <w:i/>
          <w:iCs/>
          <w:vertAlign w:val="subscript"/>
        </w:rPr>
        <w:t>1</w:t>
      </w:r>
      <w:r w:rsidR="00F53904" w:rsidRPr="00C85A6C">
        <w:rPr>
          <w:i/>
          <w:iCs/>
        </w:rPr>
        <w:t>N</w:t>
      </w:r>
      <w:r w:rsidR="00F53904" w:rsidRPr="00C85A6C">
        <w:rPr>
          <w:i/>
          <w:iCs/>
          <w:vertAlign w:val="subscript"/>
        </w:rPr>
        <w:t>2</w:t>
      </w:r>
      <w:r w:rsidR="00F53904">
        <w:rPr>
          <w:i/>
          <w:iCs/>
        </w:rPr>
        <w:t xml:space="preserve"> </w:t>
      </w:r>
      <w:r w:rsidR="00F53904" w:rsidRPr="00C85A6C">
        <w:t>antenna</w:t>
      </w:r>
      <w:r w:rsidR="00F53904" w:rsidRPr="00F835AE">
        <w:t xml:space="preserve"> ports</w:t>
      </w:r>
      <w:r w:rsidR="00F53904">
        <w:t xml:space="preserve"> </w:t>
      </w:r>
      <w:r w:rsidR="00F53904" w:rsidRPr="00F835AE">
        <w:t xml:space="preserve">over </w:t>
      </w:r>
      <w:r w:rsidR="00F53904" w:rsidRPr="00F835AE">
        <w:rPr>
          <w:i/>
          <w:iCs/>
        </w:rPr>
        <w:t>N</w:t>
      </w:r>
      <w:r w:rsidR="00F53904" w:rsidRPr="00F835AE">
        <w:rPr>
          <w:i/>
          <w:iCs/>
          <w:vertAlign w:val="subscript"/>
        </w:rPr>
        <w:t>3</w:t>
      </w:r>
      <w:r w:rsidR="00F53904" w:rsidRPr="00F835AE">
        <w:t xml:space="preserve"> PMI sub</w:t>
      </w:r>
      <w:r w:rsidR="00F53904">
        <w:t>-</w:t>
      </w:r>
      <w:r w:rsidR="00F53904" w:rsidRPr="00F835AE">
        <w:t>bands</w:t>
      </w:r>
      <w:r w:rsidR="00F53904">
        <w:t xml:space="preserve">, where </w:t>
      </w:r>
      <w:r w:rsidR="00F53904">
        <w:rPr>
          <w:i/>
          <w:iCs/>
        </w:rPr>
        <w:t xml:space="preserve">K </w:t>
      </w:r>
      <w:r w:rsidR="00F53904">
        <w:t>≤ 2</w:t>
      </w:r>
      <w:r w:rsidR="00F53904" w:rsidRPr="00251420">
        <w:rPr>
          <w:i/>
          <w:iCs/>
        </w:rPr>
        <w:t>N</w:t>
      </w:r>
      <w:r w:rsidR="00F53904" w:rsidRPr="00251420">
        <w:rPr>
          <w:i/>
          <w:iCs/>
          <w:vertAlign w:val="subscript"/>
        </w:rPr>
        <w:t>1</w:t>
      </w:r>
      <w:r w:rsidR="00F53904" w:rsidRPr="00251420">
        <w:rPr>
          <w:i/>
          <w:iCs/>
        </w:rPr>
        <w:t>N</w:t>
      </w:r>
      <w:r w:rsidR="00F53904" w:rsidRPr="00251420">
        <w:rPr>
          <w:i/>
          <w:iCs/>
          <w:vertAlign w:val="subscript"/>
        </w:rPr>
        <w:t>2</w:t>
      </w:r>
      <w:r w:rsidR="00F53904">
        <w:t xml:space="preserve">, where a generic CSI-RS beamforming matrix </w:t>
      </w:r>
      <w:r w:rsidR="00F53904" w:rsidRPr="00F53904">
        <w:rPr>
          <w:b/>
          <w:bCs/>
          <w:i/>
          <w:iCs/>
        </w:rPr>
        <w:t>G(</w:t>
      </w:r>
      <w:r w:rsidR="00D57CB9">
        <w:rPr>
          <w:b/>
          <w:bCs/>
          <w:i/>
          <w:iCs/>
        </w:rPr>
        <w:t>n</w:t>
      </w:r>
      <w:r w:rsidR="00F53904" w:rsidRPr="00F53904">
        <w:rPr>
          <w:b/>
          <w:bCs/>
          <w:i/>
          <w:iCs/>
        </w:rPr>
        <w:t>)</w:t>
      </w:r>
      <w:r w:rsidR="00F53904">
        <w:t xml:space="preserve"> of size </w:t>
      </w:r>
      <w:r w:rsidR="00F53904" w:rsidRPr="00247287">
        <w:rPr>
          <w:i/>
          <w:iCs/>
        </w:rPr>
        <w:t>2</w:t>
      </w:r>
      <w:r w:rsidR="00F53904" w:rsidRPr="00C85A6C">
        <w:rPr>
          <w:i/>
          <w:iCs/>
        </w:rPr>
        <w:t>N</w:t>
      </w:r>
      <w:r w:rsidR="00F53904" w:rsidRPr="00C85A6C">
        <w:rPr>
          <w:i/>
          <w:iCs/>
          <w:vertAlign w:val="subscript"/>
        </w:rPr>
        <w:t>1</w:t>
      </w:r>
      <w:r w:rsidR="00F53904" w:rsidRPr="00C85A6C">
        <w:rPr>
          <w:i/>
          <w:iCs/>
        </w:rPr>
        <w:t>N</w:t>
      </w:r>
      <w:r w:rsidR="00F53904" w:rsidRPr="00C85A6C">
        <w:rPr>
          <w:i/>
          <w:iCs/>
          <w:vertAlign w:val="subscript"/>
        </w:rPr>
        <w:t>2</w:t>
      </w:r>
      <w:r w:rsidR="00F53904" w:rsidRPr="00F835AE">
        <w:t>x</w:t>
      </w:r>
      <w:r w:rsidR="00F53904" w:rsidRPr="00F53904">
        <w:rPr>
          <w:i/>
          <w:iCs/>
        </w:rPr>
        <w:t>K</w:t>
      </w:r>
      <w:r w:rsidR="00F53904">
        <w:rPr>
          <w:i/>
          <w:iCs/>
        </w:rPr>
        <w:t xml:space="preserve"> </w:t>
      </w:r>
      <w:r w:rsidR="00CE448F">
        <w:t xml:space="preserve">is implied at the </w:t>
      </w:r>
      <w:proofErr w:type="spellStart"/>
      <w:r w:rsidR="00CE448F">
        <w:t>gNB</w:t>
      </w:r>
      <w:proofErr w:type="spellEnd"/>
      <w:r w:rsidR="00CE448F">
        <w:t xml:space="preserve"> </w:t>
      </w:r>
      <w:bookmarkStart w:id="2" w:name="_Hlk47541132"/>
      <w:r w:rsidR="00CE448F">
        <w:t xml:space="preserve">for PMI sub-band </w:t>
      </w:r>
      <w:r w:rsidR="00D57CB9">
        <w:rPr>
          <w:i/>
          <w:iCs/>
        </w:rPr>
        <w:t>n</w:t>
      </w:r>
      <w:bookmarkEnd w:id="2"/>
      <w:r w:rsidR="002D3732" w:rsidRPr="00F835AE">
        <w:t>.</w:t>
      </w:r>
      <w:r w:rsidR="002D3732">
        <w:t xml:space="preserve"> </w:t>
      </w:r>
      <w:r w:rsidR="002D3732" w:rsidRPr="00F835AE">
        <w:t xml:space="preserve">The </w:t>
      </w:r>
      <w:r w:rsidR="00CE448F" w:rsidRPr="00247287">
        <w:rPr>
          <w:i/>
          <w:iCs/>
        </w:rPr>
        <w:t>2</w:t>
      </w:r>
      <w:r w:rsidR="00CE448F" w:rsidRPr="00C85A6C">
        <w:rPr>
          <w:i/>
          <w:iCs/>
        </w:rPr>
        <w:t>N</w:t>
      </w:r>
      <w:r w:rsidR="00CE448F" w:rsidRPr="00C85A6C">
        <w:rPr>
          <w:i/>
          <w:iCs/>
          <w:vertAlign w:val="subscript"/>
        </w:rPr>
        <w:t>1</w:t>
      </w:r>
      <w:r w:rsidR="00CE448F" w:rsidRPr="00C85A6C">
        <w:rPr>
          <w:i/>
          <w:iCs/>
        </w:rPr>
        <w:t>N</w:t>
      </w:r>
      <w:r w:rsidR="00CE448F" w:rsidRPr="00C85A6C">
        <w:rPr>
          <w:i/>
          <w:iCs/>
          <w:vertAlign w:val="subscript"/>
        </w:rPr>
        <w:t>2</w:t>
      </w:r>
      <w:r w:rsidR="002D3732" w:rsidRPr="00F835AE">
        <w:t>x</w:t>
      </w:r>
      <w:r w:rsidR="002D3732" w:rsidRPr="00F835AE">
        <w:rPr>
          <w:i/>
          <w:iCs/>
        </w:rPr>
        <w:t>N</w:t>
      </w:r>
      <w:r w:rsidR="002D3732" w:rsidRPr="00F835AE">
        <w:rPr>
          <w:i/>
          <w:iCs/>
          <w:vertAlign w:val="subscript"/>
        </w:rPr>
        <w:t>3</w:t>
      </w:r>
      <w:r w:rsidR="002D3732" w:rsidRPr="00F835AE">
        <w:t xml:space="preserve"> matrix per layer takes</w:t>
      </w:r>
      <w:r w:rsidR="002D3732">
        <w:t xml:space="preserve"> on</w:t>
      </w:r>
      <w:r w:rsidR="002D3732" w:rsidRPr="00F835AE">
        <w:t xml:space="preserve"> the form</w:t>
      </w:r>
    </w:p>
    <w:p w14:paraId="4CDAEB97" w14:textId="393B29E2" w:rsidR="002D3732" w:rsidRPr="00F835AE" w:rsidRDefault="002D3732" w:rsidP="002756FA">
      <w:pPr>
        <w:jc w:val="center"/>
        <w:rPr>
          <w:rFonts w:eastAsiaTheme="minorEastAsia"/>
          <w:iCs/>
          <w:sz w:val="22"/>
          <w:szCs w:val="22"/>
        </w:rPr>
      </w:pPr>
      <m:oMath>
        <m:r>
          <m:rPr>
            <m:sty m:val="bi"/>
          </m:rPr>
          <w:rPr>
            <w:rFonts w:ascii="Cambria Math" w:eastAsiaTheme="minorEastAsia" w:hAnsi="Cambria Math"/>
            <w:lang w:val="sv-SE"/>
          </w:rPr>
          <m:t>W(n)</m:t>
        </m:r>
        <m:r>
          <w:rPr>
            <w:rFonts w:ascii="Cambria Math" w:eastAsiaTheme="minorEastAsia" w:hAnsi="Cambria Math"/>
            <w:lang w:val="sv-SE"/>
          </w:rPr>
          <m:t>=</m:t>
        </m:r>
        <m:r>
          <m:rPr>
            <m:sty m:val="bi"/>
          </m:rPr>
          <w:rPr>
            <w:rFonts w:ascii="Cambria Math" w:eastAsiaTheme="minorEastAsia" w:hAnsi="Cambria Math"/>
            <w:lang w:val="sv-SE"/>
          </w:rPr>
          <m:t>G</m:t>
        </m:r>
        <m:d>
          <m:dPr>
            <m:ctrlPr>
              <w:rPr>
                <w:rFonts w:ascii="Cambria Math" w:eastAsiaTheme="minorEastAsia" w:hAnsi="Cambria Math"/>
                <w:b/>
                <w:bCs/>
                <w:i/>
                <w:lang w:val="sv-SE"/>
              </w:rPr>
            </m:ctrlPr>
          </m:dPr>
          <m:e>
            <m:r>
              <m:rPr>
                <m:sty m:val="bi"/>
              </m:rPr>
              <w:rPr>
                <w:rFonts w:ascii="Cambria Math" w:eastAsiaTheme="minorEastAsia" w:hAnsi="Cambria Math"/>
                <w:lang w:val="sv-SE"/>
              </w:rPr>
              <m:t>n</m:t>
            </m:r>
          </m:e>
        </m:d>
        <m:sSubSup>
          <m:sSubSupPr>
            <m:ctrlPr>
              <w:rPr>
                <w:rFonts w:ascii="Cambria Math" w:eastAsiaTheme="minorEastAsia" w:hAnsi="Cambria Math"/>
                <w:b/>
                <w:bCs/>
                <w:i/>
                <w:lang w:val="sv-SE"/>
              </w:rPr>
            </m:ctrlPr>
          </m:sSubSupPr>
          <m:e>
            <m:r>
              <m:rPr>
                <m:sty m:val="bi"/>
              </m:rPr>
              <w:rPr>
                <w:rFonts w:ascii="Cambria Math" w:eastAsiaTheme="minorEastAsia" w:hAnsi="Cambria Math"/>
                <w:lang w:val="sv-SE"/>
              </w:rPr>
              <m:t>W</m:t>
            </m:r>
          </m:e>
          <m:sub>
            <m:r>
              <m:rPr>
                <m:sty m:val="bi"/>
              </m:rPr>
              <w:rPr>
                <w:rFonts w:ascii="Cambria Math" w:eastAsiaTheme="minorEastAsia" w:hAnsi="Cambria Math"/>
                <w:lang w:val="sv-SE"/>
              </w:rPr>
              <m:t>1</m:t>
            </m:r>
          </m:sub>
          <m:sup>
            <m:r>
              <m:rPr>
                <m:sty m:val="bi"/>
              </m:rPr>
              <w:rPr>
                <w:rFonts w:ascii="Cambria Math" w:eastAsiaTheme="minorEastAsia" w:hAnsi="Cambria Math"/>
                <w:lang w:val="sv-SE"/>
              </w:rPr>
              <m:t>PS</m:t>
            </m:r>
          </m:sup>
        </m:sSubSup>
        <m:r>
          <w:rPr>
            <w:rFonts w:ascii="Cambria Math" w:eastAsiaTheme="minorEastAsia" w:hAnsi="Cambria Math"/>
          </w:rPr>
          <m:t xml:space="preserve"> </m:t>
        </m:r>
        <m:sSub>
          <m:sSubPr>
            <m:ctrlPr>
              <w:rPr>
                <w:rFonts w:ascii="Cambria Math" w:eastAsiaTheme="minorEastAsia" w:hAnsi="Cambria Math"/>
                <w:i/>
                <w:iCs/>
              </w:rPr>
            </m:ctrlPr>
          </m:sSub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Sub>
        <m:sSubSup>
          <m:sSubSupPr>
            <m:ctrlPr>
              <w:rPr>
                <w:rFonts w:ascii="Cambria Math" w:eastAsiaTheme="minorEastAsia" w:hAnsi="Cambria Math"/>
                <w:i/>
                <w:iCs/>
              </w:rPr>
            </m:ctrlPr>
          </m:sSubSupPr>
          <m:e>
            <m:r>
              <m:rPr>
                <m:sty m:val="bi"/>
              </m:rPr>
              <w:rPr>
                <w:rFonts w:ascii="Cambria Math" w:eastAsiaTheme="minorEastAsia" w:hAnsi="Cambria Math"/>
              </w:rPr>
              <m:t>W</m:t>
            </m:r>
          </m:e>
          <m:sub>
            <m:r>
              <w:rPr>
                <w:rFonts w:ascii="Cambria Math" w:eastAsiaTheme="minorEastAsia" w:hAnsi="Cambria Math"/>
              </w:rPr>
              <m:t>3</m:t>
            </m:r>
          </m:sub>
          <m:sup>
            <m:r>
              <w:rPr>
                <w:rFonts w:ascii="Cambria Math" w:eastAsiaTheme="minorEastAsia" w:hAnsi="Cambria Math"/>
              </w:rPr>
              <m:t>H</m:t>
            </m:r>
          </m:sup>
        </m:sSubSup>
      </m:oMath>
      <w:r>
        <w:rPr>
          <w:rFonts w:eastAsiaTheme="minorEastAsia"/>
          <w:iCs/>
          <w:sz w:val="22"/>
          <w:szCs w:val="22"/>
        </w:rPr>
        <w:t>.</w:t>
      </w:r>
    </w:p>
    <w:p w14:paraId="29AABE75" w14:textId="1782B4CA" w:rsidR="00B068DC" w:rsidRPr="00F835AE" w:rsidRDefault="00CE448F" w:rsidP="001A04A5">
      <w:pPr>
        <w:ind w:left="0" w:firstLine="0"/>
      </w:pPr>
      <w:r>
        <w:t xml:space="preserve">Note that </w:t>
      </w:r>
      <w:r w:rsidRPr="00CE448F">
        <w:rPr>
          <w:b/>
          <w:bCs/>
          <w:i/>
          <w:iCs/>
        </w:rPr>
        <w:t>G(</w:t>
      </w:r>
      <w:r w:rsidR="00D57CB9">
        <w:rPr>
          <w:b/>
          <w:bCs/>
          <w:i/>
          <w:iCs/>
        </w:rPr>
        <w:t>n</w:t>
      </w:r>
      <w:r w:rsidRPr="00CE448F">
        <w:rPr>
          <w:b/>
          <w:bCs/>
          <w:i/>
          <w:iCs/>
        </w:rPr>
        <w:t>)</w:t>
      </w:r>
      <w:r>
        <w:t xml:space="preserve"> is transparent to the UE. </w:t>
      </w:r>
      <m:oMath>
        <m:sSubSup>
          <m:sSubSupPr>
            <m:ctrlPr>
              <w:rPr>
                <w:rFonts w:ascii="Cambria Math" w:eastAsiaTheme="minorEastAsia" w:hAnsi="Cambria Math"/>
                <w:b/>
                <w:bCs/>
                <w:i/>
                <w:lang w:val="sv-SE"/>
              </w:rPr>
            </m:ctrlPr>
          </m:sSubSupPr>
          <m:e>
            <m:r>
              <m:rPr>
                <m:sty m:val="bi"/>
              </m:rPr>
              <w:rPr>
                <w:rFonts w:ascii="Cambria Math" w:eastAsiaTheme="minorEastAsia" w:hAnsi="Cambria Math"/>
                <w:lang w:val="sv-SE"/>
              </w:rPr>
              <m:t>W</m:t>
            </m:r>
          </m:e>
          <m:sub>
            <m:r>
              <m:rPr>
                <m:sty m:val="bi"/>
              </m:rPr>
              <w:rPr>
                <w:rFonts w:ascii="Cambria Math" w:eastAsiaTheme="minorEastAsia" w:hAnsi="Cambria Math"/>
                <w:lang w:val="sv-SE"/>
              </w:rPr>
              <m:t>1</m:t>
            </m:r>
          </m:sub>
          <m:sup>
            <m:r>
              <m:rPr>
                <m:sty m:val="bi"/>
              </m:rPr>
              <w:rPr>
                <w:rFonts w:ascii="Cambria Math" w:eastAsiaTheme="minorEastAsia" w:hAnsi="Cambria Math"/>
                <w:lang w:val="sv-SE"/>
              </w:rPr>
              <m:t>PS</m:t>
            </m:r>
          </m:sup>
        </m:sSubSup>
      </m:oMath>
      <w:r w:rsidR="00B068DC" w:rsidRPr="00F835AE">
        <w:t xml:space="preserve"> is a</w:t>
      </w:r>
      <w:r w:rsidR="00B068DC">
        <w:t xml:space="preserve"> layer-common </w:t>
      </w:r>
      <w:r w:rsidR="00B068DC">
        <w:rPr>
          <w:i/>
          <w:iCs/>
        </w:rPr>
        <w:t>K</w:t>
      </w:r>
      <w:r w:rsidR="00B068DC" w:rsidRPr="00F835AE">
        <w:t>x2</w:t>
      </w:r>
      <w:r w:rsidR="00B068DC" w:rsidRPr="00F835AE">
        <w:rPr>
          <w:i/>
          <w:iCs/>
        </w:rPr>
        <w:t>L</w:t>
      </w:r>
      <w:r w:rsidR="00B068DC" w:rsidRPr="00F835AE">
        <w:t xml:space="preserve"> block-diagonal matrix with two identical diagonal blocks, i.e</w:t>
      </w:r>
      <w:r w:rsidR="00B068DC">
        <w:t>.,</w:t>
      </w:r>
      <w:r w:rsidR="00B068DC" w:rsidRPr="00F835AE">
        <w:t xml:space="preserve"> </w:t>
      </w:r>
    </w:p>
    <w:p w14:paraId="1659479A" w14:textId="06A7A740" w:rsidR="00B068DC" w:rsidRPr="004D395B" w:rsidRDefault="004D395B" w:rsidP="004D395B">
      <w:pPr>
        <w:jc w:val="left"/>
      </w:pPr>
      <w:r>
        <w:rPr>
          <w:b/>
          <w:bCs/>
          <w:lang w:val="sv-SE"/>
        </w:rPr>
        <w:t xml:space="preserve">                                                         </w:t>
      </w:r>
      <w:r>
        <w:rPr>
          <w:b/>
          <w:bCs/>
          <w:lang w:val="sv-SE"/>
        </w:rPr>
        <w:tab/>
      </w:r>
      <w:r>
        <w:rPr>
          <w:b/>
          <w:bCs/>
          <w:lang w:val="sv-SE"/>
        </w:rPr>
        <w:tab/>
        <w:t xml:space="preserve"> </w:t>
      </w:r>
      <m:oMath>
        <m:sSubSup>
          <m:sSubSupPr>
            <m:ctrlPr>
              <w:rPr>
                <w:rFonts w:ascii="Cambria Math" w:eastAsiaTheme="minorEastAsia" w:hAnsi="Cambria Math"/>
                <w:b/>
                <w:bCs/>
                <w:i/>
                <w:lang w:val="sv-SE"/>
              </w:rPr>
            </m:ctrlPr>
          </m:sSubSupPr>
          <m:e>
            <m:r>
              <m:rPr>
                <m:sty m:val="bi"/>
              </m:rPr>
              <w:rPr>
                <w:rFonts w:ascii="Cambria Math" w:eastAsiaTheme="minorEastAsia" w:hAnsi="Cambria Math"/>
                <w:lang w:val="sv-SE"/>
              </w:rPr>
              <m:t>W</m:t>
            </m:r>
          </m:e>
          <m:sub>
            <m:r>
              <m:rPr>
                <m:sty m:val="bi"/>
              </m:rPr>
              <w:rPr>
                <w:rFonts w:ascii="Cambria Math" w:eastAsiaTheme="minorEastAsia" w:hAnsi="Cambria Math"/>
                <w:lang w:val="sv-SE"/>
              </w:rPr>
              <m:t>1</m:t>
            </m:r>
          </m:sub>
          <m:sup>
            <m:r>
              <m:rPr>
                <m:sty m:val="bi"/>
              </m:rPr>
              <w:rPr>
                <w:rFonts w:ascii="Cambria Math" w:eastAsiaTheme="minorEastAsia" w:hAnsi="Cambria Math"/>
                <w:lang w:val="sv-SE"/>
              </w:rPr>
              <m:t>PS</m:t>
            </m:r>
          </m:sup>
        </m:sSubSup>
        <m:r>
          <w:rPr>
            <w:rFonts w:ascii="Cambria Math" w:eastAsiaTheme="minorEastAsia"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bi"/>
                    </m:rPr>
                    <w:rPr>
                      <w:rFonts w:ascii="Cambria Math" w:hAnsi="Cambria Math"/>
                    </w:rPr>
                    <m:t>E</m:t>
                  </m:r>
                </m:e>
                <m:e>
                  <m:r>
                    <m:rPr>
                      <m:sty m:val="bi"/>
                    </m:rPr>
                    <w:rPr>
                      <w:rFonts w:ascii="Cambria Math" w:hAnsi="Cambria Math"/>
                    </w:rPr>
                    <m:t>0</m:t>
                  </m:r>
                </m:e>
              </m:mr>
              <m:mr>
                <m:e>
                  <m:r>
                    <m:rPr>
                      <m:sty m:val="bi"/>
                    </m:rPr>
                    <w:rPr>
                      <w:rFonts w:ascii="Cambria Math" w:hAnsi="Cambria Math"/>
                    </w:rPr>
                    <m:t>0</m:t>
                  </m:r>
                </m:e>
                <m:e>
                  <m:r>
                    <m:rPr>
                      <m:sty m:val="bi"/>
                    </m:rPr>
                    <w:rPr>
                      <w:rFonts w:ascii="Cambria Math" w:hAnsi="Cambria Math"/>
                    </w:rPr>
                    <m:t>E</m:t>
                  </m:r>
                </m:e>
              </m:mr>
            </m:m>
          </m:e>
        </m:d>
        <m:r>
          <w:rPr>
            <w:rFonts w:ascii="Cambria Math" w:eastAsiaTheme="minorEastAsia" w:hAnsi="Cambria Math"/>
          </w:rPr>
          <m:t>,</m:t>
        </m:r>
      </m:oMath>
    </w:p>
    <w:p w14:paraId="7A1CA227" w14:textId="77777777" w:rsidR="00B068DC" w:rsidRDefault="00B068DC" w:rsidP="00B068DC">
      <w:r w:rsidRPr="00F835AE">
        <w:t>and</w:t>
      </w:r>
      <w:r>
        <w:rPr>
          <w:b/>
          <w:bCs/>
          <w:i/>
          <w:iCs/>
        </w:rPr>
        <w:t xml:space="preserve"> E</w:t>
      </w:r>
      <w:r w:rsidRPr="00F835AE">
        <w:t xml:space="preserve"> is an </w:t>
      </w:r>
      <m:oMath>
        <m:f>
          <m:fPr>
            <m:ctrlPr>
              <w:rPr>
                <w:rFonts w:ascii="Cambria Math" w:hAnsi="Cambria Math"/>
                <w:i/>
              </w:rPr>
            </m:ctrlPr>
          </m:fPr>
          <m:num>
            <m:r>
              <w:rPr>
                <w:rFonts w:ascii="Cambria Math" w:hAnsi="Cambria Math"/>
              </w:rPr>
              <m:t>K</m:t>
            </m:r>
          </m:num>
          <m:den>
            <m:r>
              <w:rPr>
                <w:rFonts w:ascii="Cambria Math" w:hAnsi="Cambria Math"/>
              </w:rPr>
              <m:t>2</m:t>
            </m:r>
          </m:den>
        </m:f>
        <m:r>
          <w:rPr>
            <w:rFonts w:ascii="Cambria Math" w:hAnsi="Cambria Math"/>
          </w:rPr>
          <m:t>×L</m:t>
        </m:r>
      </m:oMath>
      <w:r w:rsidRPr="00F835AE">
        <w:rPr>
          <w:i/>
          <w:iCs/>
        </w:rPr>
        <w:t xml:space="preserve"> </w:t>
      </w:r>
      <w:r w:rsidRPr="00F835AE">
        <w:t xml:space="preserve">matrix </w:t>
      </w:r>
      <w:r>
        <w:t>whose</w:t>
      </w:r>
      <w:r w:rsidRPr="00F835AE">
        <w:t xml:space="preserve"> columns </w:t>
      </w:r>
      <w:r>
        <w:t xml:space="preserve">are standard unit vectors, as follows. </w:t>
      </w:r>
    </w:p>
    <w:p w14:paraId="3785AFC0" w14:textId="0D5B7E61" w:rsidR="00B068DC" w:rsidRPr="00C85A6C" w:rsidRDefault="00B068DC" w:rsidP="00B068DC">
      <w:pPr>
        <w:jc w:val="center"/>
        <w:rPr>
          <w:rFonts w:eastAsiaTheme="minorEastAsia"/>
        </w:rPr>
      </w:pPr>
      <m:oMath>
        <m:r>
          <m:rPr>
            <m:sty m:val="bi"/>
          </m:rPr>
          <w:rPr>
            <w:rFonts w:ascii="Cambria Math" w:hAnsi="Cambria Math"/>
          </w:rPr>
          <m:t>E</m:t>
        </m:r>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e</m:t>
                </m:r>
              </m:e>
              <m:sub>
                <m:r>
                  <w:rPr>
                    <w:rFonts w:ascii="Cambria Math" w:hAnsi="Cambria Math"/>
                  </w:rPr>
                  <m:t>mod(</m:t>
                </m:r>
                <m:sSub>
                  <m:sSubPr>
                    <m:ctrlPr>
                      <w:rPr>
                        <w:rFonts w:ascii="Cambria Math" w:hAnsi="Cambria Math"/>
                        <w:i/>
                        <w:iCs/>
                      </w:rPr>
                    </m:ctrlPr>
                  </m:sSubPr>
                  <m:e>
                    <m:r>
                      <w:rPr>
                        <w:rFonts w:ascii="Cambria Math" w:hAnsi="Cambria Math"/>
                      </w:rPr>
                      <m:t>m</m:t>
                    </m:r>
                  </m:e>
                  <m:sub>
                    <m:r>
                      <w:rPr>
                        <w:rFonts w:ascii="Cambria Math" w:hAnsi="Cambria Math"/>
                      </w:rPr>
                      <m:t>PS</m:t>
                    </m:r>
                  </m:sub>
                </m:sSub>
                <m:sSub>
                  <m:sSubPr>
                    <m:ctrlPr>
                      <w:rPr>
                        <w:rFonts w:ascii="Cambria Math" w:hAnsi="Cambria Math"/>
                        <w:i/>
                        <w:iCs/>
                      </w:rPr>
                    </m:ctrlPr>
                  </m:sSubPr>
                  <m:e>
                    <m:r>
                      <w:rPr>
                        <w:rFonts w:ascii="Cambria Math" w:hAnsi="Cambria Math"/>
                      </w:rPr>
                      <m:t>d</m:t>
                    </m:r>
                  </m:e>
                  <m:sub>
                    <m:r>
                      <w:rPr>
                        <w:rFonts w:ascii="Cambria Math" w:hAnsi="Cambria Math"/>
                      </w:rPr>
                      <m:t>PS</m:t>
                    </m:r>
                  </m:sub>
                </m:sSub>
                <m:r>
                  <w:rPr>
                    <w:rFonts w:ascii="Cambria Math" w:hAnsi="Cambria Math"/>
                  </w:rPr>
                  <m:t>,K/2)</m:t>
                </m:r>
              </m:sub>
              <m:sup>
                <m:r>
                  <w:rPr>
                    <w:rFonts w:ascii="Cambria Math" w:hAnsi="Cambria Math"/>
                  </w:rPr>
                  <m:t>(K/2)</m:t>
                </m:r>
              </m:sup>
            </m:sSubSup>
            <m:r>
              <w:rPr>
                <w:rFonts w:ascii="Cambria Math" w:hAnsi="Cambria Math"/>
              </w:rPr>
              <m:t xml:space="preserve">     </m:t>
            </m:r>
            <m:sSubSup>
              <m:sSubSupPr>
                <m:ctrlPr>
                  <w:rPr>
                    <w:rFonts w:ascii="Cambria Math" w:hAnsi="Cambria Math"/>
                    <w:i/>
                  </w:rPr>
                </m:ctrlPr>
              </m:sSubSupPr>
              <m:e>
                <m:r>
                  <w:rPr>
                    <w:rFonts w:ascii="Cambria Math" w:hAnsi="Cambria Math"/>
                  </w:rPr>
                  <m:t>e</m:t>
                </m:r>
              </m:e>
              <m:sub>
                <m:r>
                  <w:rPr>
                    <w:rFonts w:ascii="Cambria Math" w:hAnsi="Cambria Math"/>
                  </w:rPr>
                  <m:t>mod(</m:t>
                </m:r>
                <m:sSub>
                  <m:sSubPr>
                    <m:ctrlPr>
                      <w:rPr>
                        <w:rFonts w:ascii="Cambria Math" w:hAnsi="Cambria Math"/>
                        <w:i/>
                        <w:iCs/>
                      </w:rPr>
                    </m:ctrlPr>
                  </m:sSubPr>
                  <m:e>
                    <m:r>
                      <w:rPr>
                        <w:rFonts w:ascii="Cambria Math" w:hAnsi="Cambria Math"/>
                      </w:rPr>
                      <m:t>m</m:t>
                    </m:r>
                  </m:e>
                  <m:sub>
                    <m:r>
                      <w:rPr>
                        <w:rFonts w:ascii="Cambria Math" w:hAnsi="Cambria Math"/>
                      </w:rPr>
                      <m:t>PS</m:t>
                    </m:r>
                  </m:sub>
                </m:sSub>
                <m:sSub>
                  <m:sSubPr>
                    <m:ctrlPr>
                      <w:rPr>
                        <w:rFonts w:ascii="Cambria Math" w:hAnsi="Cambria Math"/>
                        <w:i/>
                        <w:iCs/>
                      </w:rPr>
                    </m:ctrlPr>
                  </m:sSubPr>
                  <m:e>
                    <m:r>
                      <w:rPr>
                        <w:rFonts w:ascii="Cambria Math" w:hAnsi="Cambria Math"/>
                      </w:rPr>
                      <m:t>d</m:t>
                    </m:r>
                  </m:e>
                  <m:sub>
                    <m:r>
                      <w:rPr>
                        <w:rFonts w:ascii="Cambria Math" w:hAnsi="Cambria Math"/>
                      </w:rPr>
                      <m:t>PS</m:t>
                    </m:r>
                  </m:sub>
                </m:sSub>
                <m:r>
                  <w:rPr>
                    <w:rFonts w:ascii="Cambria Math" w:hAnsi="Cambria Math"/>
                  </w:rPr>
                  <m:t>+1,K/2)</m:t>
                </m:r>
              </m:sub>
              <m:sup>
                <m:r>
                  <w:rPr>
                    <w:rFonts w:ascii="Cambria Math" w:hAnsi="Cambria Math"/>
                  </w:rPr>
                  <m:t>(K/2)</m:t>
                </m:r>
              </m:sup>
            </m:sSubSup>
            <m:r>
              <w:rPr>
                <w:rFonts w:ascii="Cambria Math" w:hAnsi="Cambria Math"/>
              </w:rPr>
              <m:t xml:space="preserve">   …    </m:t>
            </m:r>
            <m:sSubSup>
              <m:sSubSupPr>
                <m:ctrlPr>
                  <w:rPr>
                    <w:rFonts w:ascii="Cambria Math" w:hAnsi="Cambria Math"/>
                    <w:i/>
                  </w:rPr>
                </m:ctrlPr>
              </m:sSubSupPr>
              <m:e>
                <m:r>
                  <w:rPr>
                    <w:rFonts w:ascii="Cambria Math" w:hAnsi="Cambria Math"/>
                  </w:rPr>
                  <m:t>e</m:t>
                </m:r>
              </m:e>
              <m:sub>
                <m:r>
                  <w:rPr>
                    <w:rFonts w:ascii="Cambria Math" w:hAnsi="Cambria Math"/>
                  </w:rPr>
                  <m:t>mod(</m:t>
                </m:r>
                <m:sSub>
                  <m:sSubPr>
                    <m:ctrlPr>
                      <w:rPr>
                        <w:rFonts w:ascii="Cambria Math" w:hAnsi="Cambria Math"/>
                        <w:i/>
                        <w:iCs/>
                      </w:rPr>
                    </m:ctrlPr>
                  </m:sSubPr>
                  <m:e>
                    <m:r>
                      <w:rPr>
                        <w:rFonts w:ascii="Cambria Math" w:hAnsi="Cambria Math"/>
                      </w:rPr>
                      <m:t>m</m:t>
                    </m:r>
                  </m:e>
                  <m:sub>
                    <m:r>
                      <w:rPr>
                        <w:rFonts w:ascii="Cambria Math" w:hAnsi="Cambria Math"/>
                      </w:rPr>
                      <m:t>PS</m:t>
                    </m:r>
                  </m:sub>
                </m:sSub>
                <m:sSub>
                  <m:sSubPr>
                    <m:ctrlPr>
                      <w:rPr>
                        <w:rFonts w:ascii="Cambria Math" w:hAnsi="Cambria Math"/>
                        <w:i/>
                        <w:iCs/>
                      </w:rPr>
                    </m:ctrlPr>
                  </m:sSubPr>
                  <m:e>
                    <m:r>
                      <w:rPr>
                        <w:rFonts w:ascii="Cambria Math" w:hAnsi="Cambria Math"/>
                      </w:rPr>
                      <m:t>d</m:t>
                    </m:r>
                  </m:e>
                  <m:sub>
                    <m:r>
                      <w:rPr>
                        <w:rFonts w:ascii="Cambria Math" w:hAnsi="Cambria Math"/>
                      </w:rPr>
                      <m:t>PS</m:t>
                    </m:r>
                  </m:sub>
                </m:sSub>
                <m:r>
                  <w:rPr>
                    <w:rFonts w:ascii="Cambria Math" w:hAnsi="Cambria Math"/>
                  </w:rPr>
                  <m:t>+L-1,K/2)</m:t>
                </m:r>
              </m:sub>
              <m:sup>
                <m:r>
                  <w:rPr>
                    <w:rFonts w:ascii="Cambria Math" w:hAnsi="Cambria Math"/>
                  </w:rPr>
                  <m:t>(K/2)</m:t>
                </m:r>
              </m:sup>
            </m:sSubSup>
          </m:e>
        </m:d>
      </m:oMath>
      <w:r>
        <w:rPr>
          <w:rFonts w:eastAsiaTheme="minorEastAsia"/>
        </w:rPr>
        <w:t xml:space="preserve">, </w:t>
      </w:r>
    </w:p>
    <w:p w14:paraId="33DE4E02" w14:textId="59285D5E" w:rsidR="00B068DC" w:rsidRDefault="00B068DC" w:rsidP="001A04A5">
      <w:pPr>
        <w:ind w:left="0" w:firstLine="0"/>
      </w:pPr>
      <w:r>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i</m:t>
            </m:r>
          </m:sub>
          <m:sup>
            <m:r>
              <w:rPr>
                <w:rFonts w:ascii="Cambria Math" w:hAnsi="Cambria Math"/>
              </w:rPr>
              <m:t>(K)</m:t>
            </m:r>
          </m:sup>
        </m:sSubSup>
      </m:oMath>
      <w:r>
        <w:t xml:space="preserve"> is a standard unit vector with a 1 at the </w:t>
      </w:r>
      <w:proofErr w:type="spellStart"/>
      <w:r w:rsidRPr="002D4BF9">
        <w:rPr>
          <w:i/>
          <w:iCs/>
        </w:rPr>
        <w:t>i</w:t>
      </w:r>
      <w:r w:rsidRPr="002D4BF9">
        <w:rPr>
          <w:i/>
          <w:iCs/>
          <w:vertAlign w:val="superscript"/>
        </w:rPr>
        <w:t>th</w:t>
      </w:r>
      <w:proofErr w:type="spellEnd"/>
      <w:r>
        <w:t xml:space="preserve"> location</w:t>
      </w:r>
      <w:r w:rsidR="004D395B">
        <w:t>, and</w:t>
      </w:r>
      <w:r>
        <w:t xml:space="preserve"> </w:t>
      </w:r>
      <w:proofErr w:type="spellStart"/>
      <w:r w:rsidRPr="002D4BF9">
        <w:rPr>
          <w:i/>
          <w:iCs/>
        </w:rPr>
        <w:t>d</w:t>
      </w:r>
      <w:r w:rsidRPr="00E73E70">
        <w:rPr>
          <w:i/>
          <w:iCs/>
          <w:vertAlign w:val="subscript"/>
        </w:rPr>
        <w:t>PS</w:t>
      </w:r>
      <w:proofErr w:type="spellEnd"/>
      <w:r>
        <w:t xml:space="preserve"> is a</w:t>
      </w:r>
      <w:r w:rsidR="006561DE">
        <w:t xml:space="preserve"> </w:t>
      </w:r>
      <w:r>
        <w:t>n</w:t>
      </w:r>
      <w:r w:rsidR="006561DE">
        <w:t>etwork-configured</w:t>
      </w:r>
      <w:r>
        <w:t xml:space="preserve"> parameter which takes on </w:t>
      </w:r>
      <w:r w:rsidR="006561DE">
        <w:t xml:space="preserve">one of </w:t>
      </w:r>
      <w:r>
        <w:t xml:space="preserve">the values {1,2,3,4} under the condition </w:t>
      </w:r>
      <w:proofErr w:type="spellStart"/>
      <w:r w:rsidRPr="00E73E70">
        <w:rPr>
          <w:i/>
          <w:iCs/>
        </w:rPr>
        <w:t>d</w:t>
      </w:r>
      <w:r w:rsidRPr="00E73E70">
        <w:rPr>
          <w:i/>
          <w:iCs/>
          <w:vertAlign w:val="subscript"/>
        </w:rPr>
        <w:t>PS</w:t>
      </w:r>
      <w:proofErr w:type="spellEnd"/>
      <w:r>
        <w:t xml:space="preserve"> ≤ min(</w:t>
      </w:r>
      <w:r w:rsidRPr="00E73E70">
        <w:rPr>
          <w:i/>
          <w:iCs/>
        </w:rPr>
        <w:t>K</w:t>
      </w:r>
      <w:r>
        <w:rPr>
          <w:i/>
          <w:iCs/>
        </w:rPr>
        <w:t>/2</w:t>
      </w:r>
      <w:r>
        <w:t>,</w:t>
      </w:r>
      <w:r w:rsidRPr="00F26D85">
        <w:rPr>
          <w:i/>
          <w:iCs/>
        </w:rPr>
        <w:t>L</w:t>
      </w:r>
      <w:r>
        <w:t xml:space="preserve">), whereas </w:t>
      </w:r>
      <w:proofErr w:type="spellStart"/>
      <w:r w:rsidRPr="00F26D85">
        <w:rPr>
          <w:i/>
          <w:iCs/>
        </w:rPr>
        <w:t>m</w:t>
      </w:r>
      <w:r w:rsidRPr="00E73E70">
        <w:rPr>
          <w:i/>
          <w:iCs/>
          <w:vertAlign w:val="subscript"/>
        </w:rPr>
        <w:t>PS</w:t>
      </w:r>
      <w:proofErr w:type="spellEnd"/>
      <w:r>
        <w:t xml:space="preserve"> takes on the values </w:t>
      </w:r>
      <m:oMath>
        <m:d>
          <m:dPr>
            <m:begChr m:val="{"/>
            <m:endChr m:val="}"/>
            <m:ctrlPr>
              <w:rPr>
                <w:rFonts w:ascii="Cambria Math" w:hAnsi="Cambria Math"/>
                <w:i/>
              </w:rPr>
            </m:ctrlPr>
          </m:dPr>
          <m:e>
            <m:r>
              <w:rPr>
                <w:rFonts w:ascii="Cambria Math" w:hAnsi="Cambria Math"/>
              </w:rPr>
              <m:t>0,…,</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r>
                      <w:rPr>
                        <w:rFonts w:ascii="Cambria Math" w:hAnsi="Cambria Math"/>
                      </w:rPr>
                      <m:t>2</m:t>
                    </m:r>
                    <m:sSub>
                      <m:sSubPr>
                        <m:ctrlPr>
                          <w:rPr>
                            <w:rFonts w:ascii="Cambria Math" w:hAnsi="Cambria Math"/>
                            <w:i/>
                            <w:iCs/>
                          </w:rPr>
                        </m:ctrlPr>
                      </m:sSubPr>
                      <m:e>
                        <m:r>
                          <w:rPr>
                            <w:rFonts w:ascii="Cambria Math" w:hAnsi="Cambria Math"/>
                          </w:rPr>
                          <m:t>d</m:t>
                        </m:r>
                      </m:e>
                      <m:sub>
                        <m:r>
                          <w:rPr>
                            <w:rFonts w:ascii="Cambria Math" w:hAnsi="Cambria Math"/>
                          </w:rPr>
                          <m:t>PS</m:t>
                        </m:r>
                      </m:sub>
                    </m:sSub>
                  </m:den>
                </m:f>
              </m:e>
            </m:d>
            <m:r>
              <w:rPr>
                <w:rFonts w:ascii="Cambria Math" w:hAnsi="Cambria Math"/>
              </w:rPr>
              <m:t>-1</m:t>
            </m:r>
          </m:e>
        </m:d>
      </m:oMath>
      <w:r>
        <w:t xml:space="preserve"> and is reported as part of the </w:t>
      </w:r>
      <w:r w:rsidR="004D395B">
        <w:t>C</w:t>
      </w:r>
      <w:r>
        <w:t>SI feedback overhead.</w:t>
      </w:r>
      <w:r>
        <w:rPr>
          <w:rFonts w:eastAsiaTheme="minorEastAsia"/>
          <w:iCs/>
        </w:rPr>
        <w:t xml:space="preserve"> </w:t>
      </w:r>
      <w:r w:rsidRPr="00F835AE">
        <w:rPr>
          <w:b/>
          <w:bCs/>
          <w:i/>
          <w:iCs/>
        </w:rPr>
        <w:t>W</w:t>
      </w:r>
      <w:r w:rsidR="00F53904">
        <w:rPr>
          <w:b/>
          <w:bCs/>
          <w:i/>
          <w:iCs/>
          <w:vertAlign w:val="subscript"/>
        </w:rPr>
        <w:t>3</w:t>
      </w:r>
      <w:r w:rsidRPr="00F835AE">
        <w:rPr>
          <w:b/>
          <w:bCs/>
        </w:rPr>
        <w:t xml:space="preserve"> </w:t>
      </w:r>
      <w:r w:rsidRPr="00F835AE">
        <w:t xml:space="preserve">is an </w:t>
      </w:r>
      <w:r w:rsidRPr="00F835AE">
        <w:rPr>
          <w:i/>
          <w:iCs/>
        </w:rPr>
        <w:t>N</w:t>
      </w:r>
      <w:r w:rsidRPr="00F835AE">
        <w:rPr>
          <w:i/>
          <w:iCs/>
          <w:vertAlign w:val="subscript"/>
        </w:rPr>
        <w:t>3</w:t>
      </w:r>
      <w:r w:rsidRPr="00F835AE">
        <w:t>x</w:t>
      </w:r>
      <w:r w:rsidRPr="00F835AE">
        <w:rPr>
          <w:i/>
          <w:iCs/>
        </w:rPr>
        <w:t>M</w:t>
      </w:r>
      <w:r w:rsidRPr="00F835AE">
        <w:t xml:space="preserve"> matrix </w:t>
      </w:r>
      <w:r>
        <w:t>with</w:t>
      </w:r>
      <w:r w:rsidRPr="00F835AE">
        <w:t xml:space="preserve"> columns selected from a size-</w:t>
      </w:r>
      <w:r w:rsidRPr="00F835AE">
        <w:rPr>
          <w:i/>
          <w:iCs/>
        </w:rPr>
        <w:t>N</w:t>
      </w:r>
      <w:r w:rsidRPr="00F835AE">
        <w:rPr>
          <w:i/>
          <w:iCs/>
          <w:vertAlign w:val="subscript"/>
        </w:rPr>
        <w:t>3</w:t>
      </w:r>
      <w:r w:rsidRPr="00F835AE">
        <w:t xml:space="preserve"> DFT matrix</w:t>
      </w:r>
      <w:r>
        <w:t xml:space="preserve">, where </w:t>
      </w:r>
      <w:r w:rsidRPr="00F835AE">
        <w:t>the ind</w:t>
      </w:r>
      <w:r>
        <w:t>ices</w:t>
      </w:r>
      <w:r w:rsidRPr="00F835AE">
        <w:t xml:space="preserve"> of the </w:t>
      </w:r>
      <w:r w:rsidRPr="00F835AE">
        <w:rPr>
          <w:i/>
          <w:iCs/>
        </w:rPr>
        <w:t>M</w:t>
      </w:r>
      <w:r w:rsidRPr="00F835AE">
        <w:t xml:space="preserve"> selected columns </w:t>
      </w:r>
      <w:r>
        <w:t>are reported. T</w:t>
      </w:r>
      <w:r w:rsidRPr="00F835AE">
        <w:t>he 2</w:t>
      </w:r>
      <w:r w:rsidRPr="00F835AE">
        <w:rPr>
          <w:i/>
          <w:iCs/>
        </w:rPr>
        <w:t>L</w:t>
      </w:r>
      <w:r w:rsidRPr="00F835AE">
        <w:t>x</w:t>
      </w:r>
      <w:r w:rsidRPr="00F835AE">
        <w:rPr>
          <w:i/>
          <w:iCs/>
        </w:rPr>
        <w:t>M</w:t>
      </w:r>
      <w:r w:rsidRPr="00F835AE">
        <w:t xml:space="preserve"> matrix </w:t>
      </w:r>
      <m:oMath>
        <m:sSub>
          <m:sSubPr>
            <m:ctrlPr>
              <w:rPr>
                <w:rFonts w:ascii="Cambria Math" w:eastAsiaTheme="minorEastAsia" w:hAnsi="Cambria Math"/>
                <w:i/>
                <w:iCs/>
              </w:rPr>
            </m:ctrlPr>
          </m:sSub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Sub>
      </m:oMath>
      <w:r w:rsidRPr="00F835AE">
        <w:rPr>
          <w:rFonts w:eastAsiaTheme="minorEastAsia"/>
          <w:iCs/>
        </w:rPr>
        <w:t xml:space="preserve"> </w:t>
      </w:r>
      <w:r>
        <w:rPr>
          <w:rFonts w:eastAsiaTheme="minorEastAsia"/>
          <w:iCs/>
        </w:rPr>
        <w:t xml:space="preserve">includes </w:t>
      </w:r>
      <w:r w:rsidRPr="00F835AE">
        <w:rPr>
          <w:rFonts w:eastAsiaTheme="minorEastAsia"/>
          <w:iCs/>
        </w:rPr>
        <w:t xml:space="preserve">the linear combination coefficients (LCCs) of the </w:t>
      </w:r>
      <w:r>
        <w:rPr>
          <w:rFonts w:eastAsiaTheme="minorEastAsia"/>
          <w:iCs/>
        </w:rPr>
        <w:t xml:space="preserve">codebook, where both </w:t>
      </w:r>
      <m:oMath>
        <m:sSub>
          <m:sSubPr>
            <m:ctrlPr>
              <w:rPr>
                <w:rFonts w:ascii="Cambria Math" w:eastAsiaTheme="minorEastAsia" w:hAnsi="Cambria Math"/>
                <w:i/>
                <w:iCs/>
              </w:rPr>
            </m:ctrlPr>
          </m:sSub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Sub>
      </m:oMath>
      <w:r>
        <w:rPr>
          <w:rFonts w:eastAsiaTheme="minorEastAsia"/>
          <w:iCs/>
        </w:rPr>
        <w:t xml:space="preserve"> </w:t>
      </w:r>
      <w:r w:rsidR="004D395B">
        <w:rPr>
          <w:rFonts w:eastAsiaTheme="minorEastAsia"/>
          <w:iCs/>
        </w:rPr>
        <w:t xml:space="preserve">and </w:t>
      </w:r>
      <w:r w:rsidRPr="00F835AE">
        <w:rPr>
          <w:b/>
          <w:bCs/>
          <w:i/>
          <w:iCs/>
        </w:rPr>
        <w:t>W</w:t>
      </w:r>
      <w:r w:rsidR="00F53904">
        <w:rPr>
          <w:b/>
          <w:bCs/>
          <w:i/>
          <w:iCs/>
          <w:vertAlign w:val="subscript"/>
        </w:rPr>
        <w:t>3</w:t>
      </w:r>
      <w:r w:rsidR="004D395B">
        <w:rPr>
          <w:rFonts w:eastAsiaTheme="minorEastAsia"/>
          <w:iCs/>
        </w:rPr>
        <w:t xml:space="preserve"> </w:t>
      </w:r>
      <w:r>
        <w:rPr>
          <w:rFonts w:eastAsiaTheme="minorEastAsia"/>
          <w:iCs/>
        </w:rPr>
        <w:t xml:space="preserve">are layer-dependent. </w:t>
      </w:r>
      <w:r w:rsidR="004D395B">
        <w:rPr>
          <w:rFonts w:eastAsiaTheme="minorEastAsia"/>
          <w:iCs/>
        </w:rPr>
        <w:t>Only a</w:t>
      </w:r>
      <w:r>
        <w:rPr>
          <w:rFonts w:eastAsiaTheme="minorEastAsia"/>
          <w:iCs/>
        </w:rPr>
        <w:t xml:space="preserve"> fraction</w:t>
      </w:r>
      <w:r w:rsidRPr="00F835AE">
        <w:rPr>
          <w:rFonts w:eastAsiaTheme="minorEastAsia"/>
          <w:iCs/>
        </w:rPr>
        <w:t xml:space="preserve"> </w:t>
      </w:r>
      <w:r w:rsidRPr="001A3878">
        <w:rPr>
          <w:rFonts w:eastAsiaTheme="minorEastAsia" w:cstheme="minorHAnsi"/>
          <w:i/>
        </w:rPr>
        <w:t>β</w:t>
      </w:r>
      <w:r w:rsidR="006561DE">
        <w:rPr>
          <w:rFonts w:eastAsiaTheme="minorEastAsia" w:cstheme="minorHAnsi"/>
          <w:i/>
        </w:rPr>
        <w:t>&lt;1</w:t>
      </w:r>
      <w:r w:rsidRPr="00F835AE">
        <w:rPr>
          <w:rFonts w:eastAsiaTheme="minorEastAsia"/>
          <w:iCs/>
        </w:rPr>
        <w:t xml:space="preserve"> of the 2</w:t>
      </w:r>
      <w:r w:rsidRPr="00F835AE">
        <w:rPr>
          <w:rFonts w:eastAsiaTheme="minorEastAsia"/>
          <w:i/>
        </w:rPr>
        <w:t>LM</w:t>
      </w:r>
      <w:r w:rsidRPr="00F835AE">
        <w:rPr>
          <w:rFonts w:eastAsiaTheme="minorEastAsia"/>
          <w:iCs/>
        </w:rPr>
        <w:t xml:space="preserve"> </w:t>
      </w:r>
      <w:r w:rsidR="001244A0">
        <w:rPr>
          <w:rFonts w:eastAsiaTheme="minorEastAsia"/>
          <w:iCs/>
        </w:rPr>
        <w:t xml:space="preserve"> </w:t>
      </w:r>
      <w:r w:rsidR="004D395B">
        <w:rPr>
          <w:rFonts w:eastAsiaTheme="minorEastAsia"/>
          <w:iCs/>
        </w:rPr>
        <w:t>LCCs</w:t>
      </w:r>
      <w:r w:rsidRPr="00F835AE">
        <w:rPr>
          <w:rFonts w:eastAsiaTheme="minorEastAsia"/>
          <w:iCs/>
        </w:rPr>
        <w:t xml:space="preserve"> are reported.</w:t>
      </w:r>
    </w:p>
    <w:p w14:paraId="334F6BA4" w14:textId="7FD1BDB2" w:rsidR="00C65E7D" w:rsidRDefault="00C65E7D" w:rsidP="00C65E7D">
      <w:pPr>
        <w:pStyle w:val="Heading2"/>
        <w:rPr>
          <w:rFonts w:eastAsiaTheme="minorEastAsia"/>
        </w:rPr>
      </w:pPr>
      <w:r>
        <w:rPr>
          <w:rFonts w:eastAsiaTheme="minorEastAsia"/>
        </w:rPr>
        <w:t>SLS Evaluation Assumptions</w:t>
      </w:r>
    </w:p>
    <w:p w14:paraId="71258B00" w14:textId="79B45203" w:rsidR="0000320B" w:rsidRDefault="00560701" w:rsidP="001A04A5">
      <w:pPr>
        <w:ind w:left="0" w:firstLine="0"/>
      </w:pPr>
      <w:r>
        <w:t>Prior to RAN1#102e meeting, an</w:t>
      </w:r>
      <w:r w:rsidR="00C65E7D">
        <w:t xml:space="preserve"> email discussion </w:t>
      </w:r>
      <w:r w:rsidR="00507875">
        <w:t>was</w:t>
      </w:r>
      <w:r w:rsidR="00C65E7D">
        <w:t xml:space="preserve"> held to discuss the SLS evaluation assumptions for </w:t>
      </w:r>
      <w:r>
        <w:t xml:space="preserve">Type-II port selection enhancement. </w:t>
      </w:r>
      <w:r w:rsidR="00185EEE">
        <w:t xml:space="preserve">Although there was consensus on most of the points addressed, there were still a few issues on which no consensus was reached, </w:t>
      </w:r>
      <w:r w:rsidR="003A7BC2">
        <w:t xml:space="preserve">some of which are </w:t>
      </w:r>
      <w:r w:rsidR="00185EEE">
        <w:t>as follows</w:t>
      </w:r>
    </w:p>
    <w:p w14:paraId="047CCB1D" w14:textId="62E97601" w:rsidR="00185EEE" w:rsidRDefault="00185EEE" w:rsidP="00185EEE">
      <w:r w:rsidRPr="002756FA">
        <w:rPr>
          <w:b/>
          <w:bCs/>
        </w:rPr>
        <w:t>Issue 1:</w:t>
      </w:r>
      <w:r>
        <w:t xml:space="preserve"> </w:t>
      </w:r>
      <w:r w:rsidR="004E695F">
        <w:t>UL/DL reciprocity</w:t>
      </w:r>
      <w:r>
        <w:t xml:space="preserve"> model</w:t>
      </w:r>
    </w:p>
    <w:p w14:paraId="36E503ED" w14:textId="2FD7383B" w:rsidR="007E54CA" w:rsidRDefault="00185EEE" w:rsidP="001A04A5">
      <w:pPr>
        <w:ind w:left="0" w:firstLine="0"/>
      </w:pPr>
      <w:r>
        <w:t xml:space="preserve">Two channel reciprocity models </w:t>
      </w:r>
      <w:r w:rsidR="003A7BC2">
        <w:t xml:space="preserve">of DL/UL channels were debated </w:t>
      </w:r>
      <w:r>
        <w:t xml:space="preserve">in </w:t>
      </w:r>
      <w:r w:rsidR="003A7BC2">
        <w:t>the email discussion</w:t>
      </w:r>
      <w:r>
        <w:t xml:space="preserve">: </w:t>
      </w:r>
      <w:r w:rsidRPr="00185EEE">
        <w:rPr>
          <w:rFonts w:eastAsiaTheme="minorHAnsi"/>
        </w:rPr>
        <w:t xml:space="preserve">The model </w:t>
      </w:r>
      <w:r w:rsidR="003A7BC2">
        <w:rPr>
          <w:rFonts w:eastAsiaTheme="minorHAnsi"/>
        </w:rPr>
        <w:t>in</w:t>
      </w:r>
      <w:r w:rsidRPr="00185EEE">
        <w:rPr>
          <w:rFonts w:eastAsiaTheme="minorHAnsi"/>
        </w:rPr>
        <w:t xml:space="preserve"> TR 36.897</w:t>
      </w:r>
      <w:r w:rsidR="003A7BC2">
        <w:rPr>
          <w:rFonts w:eastAsiaTheme="minorHAnsi"/>
        </w:rPr>
        <w:t xml:space="preserve"> </w:t>
      </w:r>
      <w:sdt>
        <w:sdtPr>
          <w:rPr>
            <w:rFonts w:eastAsiaTheme="minorHAnsi"/>
          </w:rPr>
          <w:id w:val="-649752188"/>
          <w:citation/>
        </w:sdtPr>
        <w:sdtEndPr/>
        <w:sdtContent>
          <w:r w:rsidR="006561DE">
            <w:rPr>
              <w:rFonts w:eastAsiaTheme="minorHAnsi"/>
            </w:rPr>
            <w:fldChar w:fldCharType="begin"/>
          </w:r>
          <w:r w:rsidR="006561DE">
            <w:rPr>
              <w:rFonts w:eastAsiaTheme="minorHAnsi"/>
            </w:rPr>
            <w:instrText xml:space="preserve"> CITATION TR36897 \l 1033 </w:instrText>
          </w:r>
          <w:r w:rsidR="006561DE">
            <w:rPr>
              <w:rFonts w:eastAsiaTheme="minorHAnsi"/>
            </w:rPr>
            <w:fldChar w:fldCharType="separate"/>
          </w:r>
          <w:r w:rsidR="00FB7CB3" w:rsidRPr="00FB7CB3">
            <w:rPr>
              <w:rFonts w:eastAsiaTheme="minorHAnsi"/>
              <w:noProof/>
            </w:rPr>
            <w:t>[4]</w:t>
          </w:r>
          <w:r w:rsidR="006561DE">
            <w:rPr>
              <w:rFonts w:eastAsiaTheme="minorHAnsi"/>
            </w:rPr>
            <w:fldChar w:fldCharType="end"/>
          </w:r>
        </w:sdtContent>
      </w:sdt>
      <w:r w:rsidR="006561DE">
        <w:rPr>
          <w:rFonts w:eastAsiaTheme="minorHAnsi"/>
        </w:rPr>
        <w:t xml:space="preserve"> </w:t>
      </w:r>
      <w:r w:rsidR="003A7BC2">
        <w:rPr>
          <w:rFonts w:eastAsiaTheme="minorHAnsi"/>
        </w:rPr>
        <w:t>(Sec. 5.3), and the</w:t>
      </w:r>
      <w:r w:rsidRPr="001D5874">
        <w:rPr>
          <w:rFonts w:eastAsiaTheme="minorHAnsi"/>
        </w:rPr>
        <w:t xml:space="preserve"> model</w:t>
      </w:r>
      <w:r w:rsidR="003A7BC2">
        <w:rPr>
          <w:rFonts w:eastAsiaTheme="minorHAnsi"/>
        </w:rPr>
        <w:t xml:space="preserve"> in </w:t>
      </w:r>
      <w:r w:rsidRPr="001D5874">
        <w:rPr>
          <w:rFonts w:eastAsiaTheme="minorHAnsi"/>
        </w:rPr>
        <w:t>TR 38.901</w:t>
      </w:r>
      <w:r w:rsidR="006561DE">
        <w:rPr>
          <w:rFonts w:eastAsiaTheme="minorHAnsi"/>
        </w:rPr>
        <w:t xml:space="preserve"> </w:t>
      </w:r>
      <w:sdt>
        <w:sdtPr>
          <w:rPr>
            <w:rFonts w:eastAsiaTheme="minorHAnsi"/>
          </w:rPr>
          <w:id w:val="-498044190"/>
          <w:citation/>
        </w:sdtPr>
        <w:sdtEndPr/>
        <w:sdtContent>
          <w:r w:rsidR="006561DE">
            <w:rPr>
              <w:rFonts w:eastAsiaTheme="minorHAnsi"/>
            </w:rPr>
            <w:fldChar w:fldCharType="begin"/>
          </w:r>
          <w:r w:rsidR="006561DE">
            <w:rPr>
              <w:rFonts w:eastAsiaTheme="minorHAnsi"/>
            </w:rPr>
            <w:instrText xml:space="preserve"> CITATION TR38901 \l 1033 </w:instrText>
          </w:r>
          <w:r w:rsidR="006561DE">
            <w:rPr>
              <w:rFonts w:eastAsiaTheme="minorHAnsi"/>
            </w:rPr>
            <w:fldChar w:fldCharType="separate"/>
          </w:r>
          <w:r w:rsidR="00FB7CB3" w:rsidRPr="00FB7CB3">
            <w:rPr>
              <w:rFonts w:eastAsiaTheme="minorHAnsi"/>
              <w:noProof/>
            </w:rPr>
            <w:t>[5]</w:t>
          </w:r>
          <w:r w:rsidR="006561DE">
            <w:rPr>
              <w:rFonts w:eastAsiaTheme="minorHAnsi"/>
            </w:rPr>
            <w:fldChar w:fldCharType="end"/>
          </w:r>
        </w:sdtContent>
      </w:sdt>
      <w:r w:rsidRPr="001D5874">
        <w:rPr>
          <w:rFonts w:eastAsiaTheme="minorHAnsi"/>
        </w:rPr>
        <w:t xml:space="preserve"> </w:t>
      </w:r>
      <w:r w:rsidR="003A7BC2">
        <w:rPr>
          <w:rFonts w:eastAsiaTheme="minorHAnsi"/>
        </w:rPr>
        <w:t xml:space="preserve">(Sec. 7.6.5) </w:t>
      </w:r>
      <w:r w:rsidRPr="001D5874">
        <w:rPr>
          <w:rFonts w:eastAsiaTheme="minorHAnsi"/>
        </w:rPr>
        <w:t>with different DL/UL frequency</w:t>
      </w:r>
      <w:r w:rsidR="003A7BC2">
        <w:t xml:space="preserve">. </w:t>
      </w:r>
      <w:r w:rsidR="00F97852">
        <w:t>Mainly, two differences occur between both models: the per-cluster shadowing and the cross-polarization power ratios (XPR), which are identical for UL/DL channels in the former model, and independent for the latter. Note that independent per-cluster shadowing between UL/DL channels would lead to a discrepancy in the per-cluster channel powers between UL/DL. Unfortunately</w:t>
      </w:r>
      <w:r w:rsidR="000F7A0B">
        <w:t>,</w:t>
      </w:r>
      <w:r w:rsidR="00F97852">
        <w:t xml:space="preserve"> it is difficult to verify which model is more accurate</w:t>
      </w:r>
      <w:r w:rsidR="000F7A0B">
        <w:t xml:space="preserve"> without extensive field measurements</w:t>
      </w:r>
      <w:r w:rsidR="00F97852">
        <w:t>.</w:t>
      </w:r>
      <w:r w:rsidR="000F7A0B">
        <w:t xml:space="preserve"> In our opinion, adopting the simplified model in TR 36.897 </w:t>
      </w:r>
      <w:r w:rsidR="00353AF6">
        <w:t xml:space="preserve">with perfectly correlated per-cluster shadowing and XPR </w:t>
      </w:r>
      <w:r w:rsidR="000F7A0B">
        <w:t xml:space="preserve">may </w:t>
      </w:r>
      <w:r w:rsidR="00BC1BF0">
        <w:t xml:space="preserve">lead to a defunct design of the prospective Rel. 17 codebook, which would yield poor performance in reality, unlike the simulations. </w:t>
      </w:r>
      <w:r w:rsidR="00DD7279">
        <w:t xml:space="preserve">Although it may be more insightful to address the problem analytically with the assumptions in the TR 36.897 model, </w:t>
      </w:r>
      <w:r w:rsidR="00BC1BF0">
        <w:t xml:space="preserve">the model in TR 38.901 </w:t>
      </w:r>
      <w:r w:rsidR="00DD7279">
        <w:t xml:space="preserve">should be considered for the simulations to account for more realistic scenarios with </w:t>
      </w:r>
      <w:r w:rsidR="00353AF6">
        <w:t xml:space="preserve">non-perfect or </w:t>
      </w:r>
      <w:r w:rsidR="00DD7279">
        <w:t>weaker reciprocity</w:t>
      </w:r>
      <w:r w:rsidR="00BC1BF0">
        <w:t xml:space="preserve">. </w:t>
      </w:r>
      <w:r w:rsidR="003A7BC2">
        <w:t xml:space="preserve">  </w:t>
      </w:r>
    </w:p>
    <w:p w14:paraId="3990007F" w14:textId="5F0629F9" w:rsidR="00F92CC9" w:rsidRPr="004E695F" w:rsidRDefault="004E695F" w:rsidP="002756FA">
      <w:pPr>
        <w:pStyle w:val="Observation"/>
        <w:ind w:left="1701" w:hanging="1701"/>
        <w:rPr>
          <w:rFonts w:eastAsiaTheme="minorEastAsia"/>
        </w:rPr>
      </w:pPr>
      <w:r>
        <w:t>Adopting the UL/DL reciprocity model in TR 36.897 may lead to a large performance gap between simulations and reality</w:t>
      </w:r>
      <w:r w:rsidR="00F92CC9">
        <w:t>.</w:t>
      </w:r>
    </w:p>
    <w:p w14:paraId="5C4E2605" w14:textId="26659FFD" w:rsidR="00337C8A" w:rsidRDefault="00337C8A" w:rsidP="00337C8A">
      <w:pPr>
        <w:pStyle w:val="Proposal"/>
        <w:tabs>
          <w:tab w:val="clear" w:pos="2024"/>
        </w:tabs>
        <w:ind w:left="1701" w:hanging="1701"/>
      </w:pPr>
      <w:r>
        <w:t>Adopt the channel reciprocity model in TR 38.901 Sec. 7.6.5.</w:t>
      </w:r>
    </w:p>
    <w:p w14:paraId="729EA878" w14:textId="616A2DAB" w:rsidR="004E695F" w:rsidRPr="00FD164B" w:rsidRDefault="004E695F" w:rsidP="007C176F">
      <w:pPr>
        <w:pStyle w:val="Observation"/>
        <w:numPr>
          <w:ilvl w:val="0"/>
          <w:numId w:val="0"/>
        </w:numPr>
        <w:spacing w:before="240"/>
        <w:rPr>
          <w:rFonts w:eastAsiaTheme="minorEastAsia"/>
          <w:b w:val="0"/>
          <w:bCs w:val="0"/>
        </w:rPr>
      </w:pPr>
      <w:r w:rsidRPr="002756FA">
        <w:rPr>
          <w:rFonts w:eastAsiaTheme="minorEastAsia"/>
        </w:rPr>
        <w:lastRenderedPageBreak/>
        <w:t xml:space="preserve">Issue 2: </w:t>
      </w:r>
      <w:r w:rsidR="00FD164B" w:rsidRPr="00FD164B">
        <w:rPr>
          <w:rFonts w:eastAsiaTheme="minorEastAsia"/>
          <w:b w:val="0"/>
          <w:bCs w:val="0"/>
        </w:rPr>
        <w:t xml:space="preserve"> Frequency range</w:t>
      </w:r>
    </w:p>
    <w:p w14:paraId="09BBAB04" w14:textId="70F1DB64" w:rsidR="00FD164B" w:rsidRDefault="00FD164B" w:rsidP="002756FA">
      <w:pPr>
        <w:pStyle w:val="Observation"/>
        <w:numPr>
          <w:ilvl w:val="0"/>
          <w:numId w:val="0"/>
        </w:numPr>
        <w:rPr>
          <w:rFonts w:eastAsiaTheme="minorEastAsia"/>
          <w:b w:val="0"/>
          <w:bCs w:val="0"/>
        </w:rPr>
      </w:pPr>
      <w:r>
        <w:rPr>
          <w:rFonts w:eastAsiaTheme="minorEastAsia"/>
          <w:b w:val="0"/>
          <w:bCs w:val="0"/>
        </w:rPr>
        <w:t xml:space="preserve">The carrier frequency as well as duplexing distance are two important parameters that may impact the performance evaluation in simulation results. </w:t>
      </w:r>
      <w:r w:rsidR="00277767">
        <w:rPr>
          <w:rFonts w:eastAsiaTheme="minorEastAsia"/>
          <w:b w:val="0"/>
          <w:bCs w:val="0"/>
        </w:rPr>
        <w:t xml:space="preserve">We believe 4 GHz for the carrier frequency and 200 MHz for the duplexing distance are reasonable values. </w:t>
      </w:r>
    </w:p>
    <w:p w14:paraId="2CDB9982" w14:textId="6A7DB19E" w:rsidR="00337C8A" w:rsidRDefault="00337C8A" w:rsidP="00337C8A">
      <w:pPr>
        <w:pStyle w:val="Proposal"/>
        <w:tabs>
          <w:tab w:val="clear" w:pos="2024"/>
        </w:tabs>
        <w:ind w:left="1701" w:hanging="1701"/>
      </w:pPr>
      <w:r>
        <w:t>Support 4 GHz and 200 MHz for carrier frequency and duplexing distance, respectively.</w:t>
      </w:r>
    </w:p>
    <w:p w14:paraId="0D54C9BE" w14:textId="23A0778C" w:rsidR="00277767" w:rsidRDefault="00277767" w:rsidP="007C176F">
      <w:pPr>
        <w:pStyle w:val="Observation"/>
        <w:numPr>
          <w:ilvl w:val="0"/>
          <w:numId w:val="0"/>
        </w:numPr>
        <w:spacing w:before="240"/>
        <w:rPr>
          <w:rFonts w:eastAsiaTheme="minorEastAsia"/>
          <w:b w:val="0"/>
          <w:bCs w:val="0"/>
        </w:rPr>
      </w:pPr>
      <w:r w:rsidRPr="002756FA">
        <w:rPr>
          <w:rFonts w:eastAsiaTheme="minorEastAsia"/>
        </w:rPr>
        <w:t>Issue 3:</w:t>
      </w:r>
      <w:r>
        <w:rPr>
          <w:rFonts w:eastAsiaTheme="minorEastAsia"/>
          <w:b w:val="0"/>
          <w:bCs w:val="0"/>
        </w:rPr>
        <w:t xml:space="preserve"> Baseline for performance evaluation</w:t>
      </w:r>
    </w:p>
    <w:p w14:paraId="084A38D6" w14:textId="48B06B4C" w:rsidR="00277767" w:rsidRDefault="00277767" w:rsidP="002756FA">
      <w:pPr>
        <w:pStyle w:val="Observation"/>
        <w:numPr>
          <w:ilvl w:val="0"/>
          <w:numId w:val="0"/>
        </w:numPr>
        <w:rPr>
          <w:rFonts w:eastAsiaTheme="minorEastAsia"/>
          <w:b w:val="0"/>
          <w:bCs w:val="0"/>
        </w:rPr>
      </w:pPr>
      <w:r>
        <w:rPr>
          <w:rFonts w:eastAsiaTheme="minorEastAsia"/>
          <w:b w:val="0"/>
          <w:bCs w:val="0"/>
        </w:rPr>
        <w:t xml:space="preserve">Although </w:t>
      </w:r>
      <w:r w:rsidR="00E951E2">
        <w:rPr>
          <w:rFonts w:eastAsiaTheme="minorEastAsia"/>
          <w:b w:val="0"/>
          <w:bCs w:val="0"/>
        </w:rPr>
        <w:t xml:space="preserve">NR port selection codebooks have been specified in both Rel. 15 and Rel. 16, no </w:t>
      </w:r>
      <w:r w:rsidR="006561DE">
        <w:rPr>
          <w:rFonts w:eastAsiaTheme="minorEastAsia"/>
          <w:b w:val="0"/>
          <w:bCs w:val="0"/>
        </w:rPr>
        <w:t>unified</w:t>
      </w:r>
      <w:r w:rsidR="00E951E2">
        <w:rPr>
          <w:rFonts w:eastAsiaTheme="minorEastAsia"/>
          <w:b w:val="0"/>
          <w:bCs w:val="0"/>
        </w:rPr>
        <w:t xml:space="preserve"> simulation framework has been </w:t>
      </w:r>
      <w:r w:rsidR="006561DE">
        <w:rPr>
          <w:rFonts w:eastAsiaTheme="minorEastAsia"/>
          <w:b w:val="0"/>
          <w:bCs w:val="0"/>
        </w:rPr>
        <w:t>agreed</w:t>
      </w:r>
      <w:r w:rsidR="00E951E2">
        <w:rPr>
          <w:rFonts w:eastAsiaTheme="minorEastAsia"/>
          <w:b w:val="0"/>
          <w:bCs w:val="0"/>
        </w:rPr>
        <w:t xml:space="preserve"> by different companies to evaluate its performance. For instance, the CSI-RS beamforming matrix </w:t>
      </w:r>
      <w:r w:rsidR="00E951E2" w:rsidRPr="00E951E2">
        <w:rPr>
          <w:rFonts w:eastAsiaTheme="minorEastAsia"/>
          <w:i/>
          <w:iCs/>
        </w:rPr>
        <w:t>G(</w:t>
      </w:r>
      <w:r w:rsidR="006561DE">
        <w:rPr>
          <w:rFonts w:eastAsiaTheme="minorEastAsia"/>
          <w:i/>
          <w:iCs/>
        </w:rPr>
        <w:t>n</w:t>
      </w:r>
      <w:r w:rsidR="00E951E2" w:rsidRPr="00E951E2">
        <w:rPr>
          <w:rFonts w:eastAsiaTheme="minorEastAsia"/>
          <w:i/>
          <w:iCs/>
        </w:rPr>
        <w:t>)</w:t>
      </w:r>
      <w:r w:rsidR="00E951E2">
        <w:rPr>
          <w:rFonts w:eastAsiaTheme="minorEastAsia"/>
          <w:b w:val="0"/>
          <w:bCs w:val="0"/>
        </w:rPr>
        <w:t xml:space="preserve"> is generic and its design is transparent to the specification. In our understanding, the main objective of this work item is making smart assumptions on the design of the CSI-RS beamforming based on UL/DL channel reciprocity that would enable reducing the CSI feedback overhead, or further simplify the CSI-RS transmission complexity, or both. We believe either the regular Type-II codebook or Type-I codebook are more convenient candidates as baselines for the performance evaluation, since their design and parameter settings </w:t>
      </w:r>
      <w:r w:rsidR="006561DE">
        <w:rPr>
          <w:rFonts w:eastAsiaTheme="minorEastAsia"/>
          <w:b w:val="0"/>
          <w:bCs w:val="0"/>
        </w:rPr>
        <w:t>have been more co</w:t>
      </w:r>
      <w:r w:rsidR="00317FEB">
        <w:rPr>
          <w:rFonts w:eastAsiaTheme="minorEastAsia"/>
          <w:b w:val="0"/>
          <w:bCs w:val="0"/>
        </w:rPr>
        <w:t>mmon</w:t>
      </w:r>
      <w:r w:rsidR="0093540A">
        <w:rPr>
          <w:rFonts w:eastAsiaTheme="minorEastAsia"/>
          <w:b w:val="0"/>
          <w:bCs w:val="0"/>
        </w:rPr>
        <w:t xml:space="preserve"> in </w:t>
      </w:r>
      <w:r w:rsidR="00E951E2">
        <w:rPr>
          <w:rFonts w:eastAsiaTheme="minorEastAsia"/>
          <w:b w:val="0"/>
          <w:bCs w:val="0"/>
        </w:rPr>
        <w:t xml:space="preserve">simulation efforts for NR codebook design in prior releases. </w:t>
      </w:r>
    </w:p>
    <w:p w14:paraId="02F87E6C" w14:textId="3BD297E1" w:rsidR="00F92CC9" w:rsidRDefault="0001157E" w:rsidP="00F92CC9">
      <w:pPr>
        <w:pStyle w:val="Observation"/>
        <w:ind w:left="1699" w:hanging="1699"/>
      </w:pPr>
      <w:r>
        <w:t xml:space="preserve">Agreeing on a </w:t>
      </w:r>
      <w:r w:rsidR="00E951E2">
        <w:t xml:space="preserve">default design for Rel. 16 port selection codebook </w:t>
      </w:r>
      <w:r>
        <w:t xml:space="preserve">to be used as a baseline for evaluation may not be straightforward due to the lack of </w:t>
      </w:r>
      <w:r w:rsidR="00317FEB">
        <w:t xml:space="preserve">a common </w:t>
      </w:r>
      <w:r>
        <w:t>simulation</w:t>
      </w:r>
      <w:r w:rsidR="00317FEB">
        <w:t xml:space="preserve"> framework</w:t>
      </w:r>
      <w:r>
        <w:t xml:space="preserve"> pursued for </w:t>
      </w:r>
      <w:r w:rsidR="00C35EC6">
        <w:t>Rel. 16</w:t>
      </w:r>
      <w:r w:rsidR="0093540A">
        <w:t xml:space="preserve"> Type-II Port Selection Codebook</w:t>
      </w:r>
      <w:r w:rsidR="00F035CD">
        <w:t>.</w:t>
      </w:r>
    </w:p>
    <w:p w14:paraId="4D31CFAC" w14:textId="4B15A846" w:rsidR="00337C8A" w:rsidRDefault="00337C8A" w:rsidP="00337C8A">
      <w:pPr>
        <w:pStyle w:val="Proposal"/>
        <w:tabs>
          <w:tab w:val="clear" w:pos="2024"/>
        </w:tabs>
        <w:ind w:left="1701" w:hanging="1701"/>
      </w:pPr>
      <w:r>
        <w:t xml:space="preserve">Use Type-I codebook or </w:t>
      </w:r>
      <w:r w:rsidR="0093540A">
        <w:t>Rel. 16</w:t>
      </w:r>
      <w:r>
        <w:t xml:space="preserve"> Type-II codebook as a baseline for performance evaluation.</w:t>
      </w:r>
    </w:p>
    <w:p w14:paraId="522E16E9" w14:textId="77777777" w:rsidR="00337C8A" w:rsidRDefault="00337C8A" w:rsidP="00B10583">
      <w:pPr>
        <w:pStyle w:val="Observation"/>
        <w:numPr>
          <w:ilvl w:val="0"/>
          <w:numId w:val="0"/>
        </w:numPr>
        <w:ind w:left="1701" w:hanging="1701"/>
      </w:pPr>
    </w:p>
    <w:p w14:paraId="4221A7A4" w14:textId="7773259C" w:rsidR="0001157E" w:rsidRDefault="0001157E" w:rsidP="002756FA">
      <w:pPr>
        <w:pStyle w:val="Heading2"/>
        <w:ind w:left="578" w:hanging="578"/>
        <w:rPr>
          <w:rFonts w:eastAsiaTheme="minorEastAsia"/>
        </w:rPr>
      </w:pPr>
      <w:r>
        <w:rPr>
          <w:rFonts w:eastAsiaTheme="minorEastAsia"/>
        </w:rPr>
        <w:t>Reciprocity-based Port Selection Codebook Design</w:t>
      </w:r>
    </w:p>
    <w:p w14:paraId="7F3BC85F" w14:textId="658E63D7" w:rsidR="000B20D8" w:rsidRDefault="00CB042E" w:rsidP="001A04A5">
      <w:pPr>
        <w:ind w:left="0" w:firstLine="0"/>
        <w:rPr>
          <w:rFonts w:eastAsiaTheme="minorEastAsia"/>
        </w:rPr>
      </w:pPr>
      <w:r>
        <w:rPr>
          <w:rFonts w:eastAsiaTheme="minorEastAsia"/>
        </w:rPr>
        <w:t xml:space="preserve">In order to exploit the UL/DL channel reciprocity, it should be ensured that the UL channel estimate on which the CSI-RS beamforming is based on is highly correlated with the DL channel. One way to ensure that is via triggering aperiodic SRS transmission prior to the transmission of the CSI-RSs, so as to ensure the </w:t>
      </w:r>
      <w:r w:rsidR="000B20D8">
        <w:rPr>
          <w:rFonts w:eastAsiaTheme="minorEastAsia"/>
        </w:rPr>
        <w:t>time gap</w:t>
      </w:r>
      <w:r>
        <w:rPr>
          <w:rFonts w:eastAsiaTheme="minorEastAsia"/>
        </w:rPr>
        <w:t xml:space="preserve"> between the SRS transmission and the CSI-RS transmission on which the CSI feedback report is</w:t>
      </w:r>
      <w:r w:rsidR="000B20D8">
        <w:rPr>
          <w:rFonts w:eastAsiaTheme="minorEastAsia"/>
        </w:rPr>
        <w:t xml:space="preserve"> as small as possible, such that the correlation between the UL and DL channels are still maintained. Note that </w:t>
      </w:r>
      <w:r w:rsidR="00626728">
        <w:rPr>
          <w:rFonts w:eastAsiaTheme="minorEastAsia"/>
        </w:rPr>
        <w:t>a</w:t>
      </w:r>
      <w:r w:rsidR="000B20D8">
        <w:rPr>
          <w:rFonts w:eastAsiaTheme="minorEastAsia"/>
        </w:rPr>
        <w:t xml:space="preserve"> time gap between the SRS and CSI-RS transmissions is inevitable, since sufficient processing time is necessary </w:t>
      </w:r>
      <w:r w:rsidR="00626728">
        <w:rPr>
          <w:rFonts w:eastAsiaTheme="minorEastAsia"/>
        </w:rPr>
        <w:t>f</w:t>
      </w:r>
      <w:r w:rsidR="000B20D8">
        <w:rPr>
          <w:rFonts w:eastAsiaTheme="minorEastAsia"/>
        </w:rPr>
        <w:t>o</w:t>
      </w:r>
      <w:r w:rsidR="00626728">
        <w:rPr>
          <w:rFonts w:eastAsiaTheme="minorEastAsia"/>
        </w:rPr>
        <w:t>r</w:t>
      </w:r>
      <w:r w:rsidR="000B20D8">
        <w:rPr>
          <w:rFonts w:eastAsiaTheme="minorEastAsia"/>
        </w:rPr>
        <w:t xml:space="preserve"> computing the CSI-RS beamforming matrix</w:t>
      </w:r>
      <w:r w:rsidR="00626728">
        <w:rPr>
          <w:rFonts w:eastAsiaTheme="minorEastAsia"/>
        </w:rPr>
        <w:t xml:space="preserve"> </w:t>
      </w:r>
      <w:r w:rsidR="00626728" w:rsidRPr="00626728">
        <w:rPr>
          <w:rFonts w:eastAsiaTheme="minorEastAsia"/>
          <w:b/>
          <w:bCs/>
          <w:i/>
          <w:iCs/>
        </w:rPr>
        <w:t>G(n)</w:t>
      </w:r>
      <w:r w:rsidR="000B20D8">
        <w:rPr>
          <w:rFonts w:eastAsiaTheme="minorEastAsia"/>
        </w:rPr>
        <w:t xml:space="preserve"> using the SRS-based channel estimate</w:t>
      </w:r>
      <w:r>
        <w:rPr>
          <w:rFonts w:eastAsiaTheme="minorEastAsia"/>
        </w:rPr>
        <w:t>.</w:t>
      </w:r>
      <w:r w:rsidR="000B20D8">
        <w:rPr>
          <w:rFonts w:eastAsiaTheme="minorEastAsia"/>
        </w:rPr>
        <w:t xml:space="preserve"> This would require triggering aperiodic SRS transmission to ensure an appropriate time gap between SRS and CSI-RS transmission is maintained</w:t>
      </w:r>
      <w:r w:rsidR="00F035CD">
        <w:rPr>
          <w:rFonts w:eastAsiaTheme="minorEastAsia"/>
        </w:rPr>
        <w:t>.</w:t>
      </w:r>
    </w:p>
    <w:p w14:paraId="3382EA69" w14:textId="0687CA65" w:rsidR="000B20D8" w:rsidRDefault="000B20D8" w:rsidP="000B20D8">
      <w:pPr>
        <w:pStyle w:val="Observation"/>
        <w:ind w:left="1699" w:hanging="1699"/>
      </w:pPr>
      <w:r>
        <w:t xml:space="preserve">The time gap between the SRS transmission and CSI-RS transmission should be </w:t>
      </w:r>
      <w:r w:rsidR="00626728">
        <w:t>configured</w:t>
      </w:r>
      <w:r>
        <w:t xml:space="preserve"> to ensure the UL/DL channel reciprocity is not impacted by temporal channel variations</w:t>
      </w:r>
      <w:r w:rsidR="00F035CD">
        <w:t>.</w:t>
      </w:r>
    </w:p>
    <w:p w14:paraId="66547EE5" w14:textId="297162B1" w:rsidR="00337C8A" w:rsidRDefault="00337C8A" w:rsidP="00337C8A">
      <w:pPr>
        <w:pStyle w:val="Proposal"/>
        <w:tabs>
          <w:tab w:val="clear" w:pos="2024"/>
        </w:tabs>
        <w:ind w:left="1701" w:hanging="1701"/>
      </w:pPr>
      <w:r>
        <w:t>Aperiodic SRS triggering is needed in conjunction with the aperiodic CSI-RS for reciprocity-based port selection codebook.</w:t>
      </w:r>
    </w:p>
    <w:p w14:paraId="4F81D052" w14:textId="1BD6202F" w:rsidR="0001157E" w:rsidRDefault="00A8090A" w:rsidP="0001157E">
      <w:pPr>
        <w:pStyle w:val="Observation"/>
        <w:numPr>
          <w:ilvl w:val="0"/>
          <w:numId w:val="0"/>
        </w:numPr>
        <w:rPr>
          <w:b w:val="0"/>
          <w:bCs w:val="0"/>
        </w:rPr>
      </w:pPr>
      <w:r w:rsidRPr="00A8090A">
        <w:rPr>
          <w:b w:val="0"/>
          <w:bCs w:val="0"/>
        </w:rPr>
        <w:t>Rega</w:t>
      </w:r>
      <w:r>
        <w:rPr>
          <w:b w:val="0"/>
          <w:bCs w:val="0"/>
        </w:rPr>
        <w:t>rding the reciprocity-based port-selection codebook design,</w:t>
      </w:r>
      <w:r w:rsidR="00626728">
        <w:rPr>
          <w:b w:val="0"/>
          <w:bCs w:val="0"/>
        </w:rPr>
        <w:t xml:space="preserve"> at least</w:t>
      </w:r>
      <w:r>
        <w:rPr>
          <w:b w:val="0"/>
          <w:bCs w:val="0"/>
        </w:rPr>
        <w:t xml:space="preserve"> two </w:t>
      </w:r>
      <w:r w:rsidR="00626728">
        <w:rPr>
          <w:b w:val="0"/>
          <w:bCs w:val="0"/>
        </w:rPr>
        <w:t xml:space="preserve">design </w:t>
      </w:r>
      <w:r>
        <w:rPr>
          <w:b w:val="0"/>
          <w:bCs w:val="0"/>
        </w:rPr>
        <w:t>approaches are available</w:t>
      </w:r>
      <w:r w:rsidR="00626728">
        <w:rPr>
          <w:b w:val="0"/>
          <w:bCs w:val="0"/>
        </w:rPr>
        <w:t>, as follows</w:t>
      </w:r>
      <w:r>
        <w:rPr>
          <w:b w:val="0"/>
          <w:bCs w:val="0"/>
        </w:rPr>
        <w:t>:</w:t>
      </w:r>
    </w:p>
    <w:p w14:paraId="26A9F185" w14:textId="3E3E5031" w:rsidR="00A8090A" w:rsidRPr="00626728" w:rsidRDefault="00A8090A" w:rsidP="0001157E">
      <w:pPr>
        <w:pStyle w:val="Observation"/>
        <w:numPr>
          <w:ilvl w:val="0"/>
          <w:numId w:val="0"/>
        </w:numPr>
        <w:rPr>
          <w:b w:val="0"/>
          <w:bCs w:val="0"/>
          <w:i/>
          <w:iCs/>
        </w:rPr>
      </w:pPr>
      <w:r w:rsidRPr="00626728">
        <w:t>Alt 1.</w:t>
      </w:r>
      <w:r w:rsidRPr="00626728">
        <w:rPr>
          <w:b w:val="0"/>
          <w:bCs w:val="0"/>
          <w:i/>
          <w:iCs/>
        </w:rPr>
        <w:t xml:space="preserve"> N</w:t>
      </w:r>
      <w:r w:rsidR="00EE2421" w:rsidRPr="00626728">
        <w:rPr>
          <w:b w:val="0"/>
          <w:bCs w:val="0"/>
          <w:i/>
          <w:iCs/>
        </w:rPr>
        <w:t>ew</w:t>
      </w:r>
      <w:r w:rsidRPr="00626728">
        <w:rPr>
          <w:b w:val="0"/>
          <w:bCs w:val="0"/>
          <w:i/>
          <w:iCs/>
        </w:rPr>
        <w:t xml:space="preserve"> framework for the codebook design</w:t>
      </w:r>
    </w:p>
    <w:p w14:paraId="341101F3" w14:textId="33771C4C" w:rsidR="00267690" w:rsidRDefault="00A8090A" w:rsidP="0001157E">
      <w:pPr>
        <w:pStyle w:val="Observation"/>
        <w:numPr>
          <w:ilvl w:val="0"/>
          <w:numId w:val="0"/>
        </w:numPr>
        <w:rPr>
          <w:b w:val="0"/>
          <w:bCs w:val="0"/>
        </w:rPr>
      </w:pPr>
      <w:r>
        <w:rPr>
          <w:b w:val="0"/>
          <w:bCs w:val="0"/>
        </w:rPr>
        <w:t xml:space="preserve">This includes codebook designs that would repeal the current codebook framework via introducing a new structure of the codebook, e.g., more explicit reporting of the channel coefficients. In our opinion this direction would </w:t>
      </w:r>
      <w:bookmarkStart w:id="3" w:name="_Hlk47481850"/>
      <w:r w:rsidR="00267690">
        <w:rPr>
          <w:b w:val="0"/>
          <w:bCs w:val="0"/>
        </w:rPr>
        <w:t xml:space="preserve">consume more </w:t>
      </w:r>
      <w:r>
        <w:rPr>
          <w:b w:val="0"/>
          <w:bCs w:val="0"/>
        </w:rPr>
        <w:t xml:space="preserve">time </w:t>
      </w:r>
      <w:r w:rsidR="00267690">
        <w:rPr>
          <w:b w:val="0"/>
          <w:bCs w:val="0"/>
        </w:rPr>
        <w:t>for specification</w:t>
      </w:r>
      <w:r w:rsidR="00EE2421">
        <w:rPr>
          <w:b w:val="0"/>
          <w:bCs w:val="0"/>
        </w:rPr>
        <w:t xml:space="preserve"> development</w:t>
      </w:r>
      <w:r w:rsidR="00267690">
        <w:rPr>
          <w:b w:val="0"/>
          <w:bCs w:val="0"/>
        </w:rPr>
        <w:t>, in addition to being more challenging in implementation</w:t>
      </w:r>
      <w:bookmarkEnd w:id="3"/>
      <w:r w:rsidR="00267690">
        <w:rPr>
          <w:b w:val="0"/>
          <w:bCs w:val="0"/>
        </w:rPr>
        <w:t xml:space="preserve"> on new devices.</w:t>
      </w:r>
    </w:p>
    <w:p w14:paraId="4DCFC8E4" w14:textId="7DBBA4E8" w:rsidR="00267690" w:rsidRDefault="00267690" w:rsidP="00267690">
      <w:pPr>
        <w:pStyle w:val="Observation"/>
        <w:ind w:left="1699" w:hanging="1699"/>
      </w:pPr>
      <w:r>
        <w:t xml:space="preserve">Introducing a </w:t>
      </w:r>
      <w:r w:rsidR="00ED3AF7">
        <w:t xml:space="preserve">new </w:t>
      </w:r>
      <w:r>
        <w:t xml:space="preserve">codebook framework may </w:t>
      </w:r>
      <w:r w:rsidRPr="00267690">
        <w:t>consume more time for specification</w:t>
      </w:r>
      <w:r>
        <w:t xml:space="preserve"> </w:t>
      </w:r>
      <w:r w:rsidR="00EE2421">
        <w:t xml:space="preserve">development </w:t>
      </w:r>
      <w:r>
        <w:t>and</w:t>
      </w:r>
      <w:r w:rsidRPr="00267690">
        <w:t xml:space="preserve"> </w:t>
      </w:r>
      <w:r w:rsidR="00EE2421">
        <w:t xml:space="preserve">potential </w:t>
      </w:r>
      <w:r w:rsidRPr="00267690">
        <w:t xml:space="preserve">implementation </w:t>
      </w:r>
      <w:r w:rsidR="00EE2421">
        <w:t>challenges.</w:t>
      </w:r>
    </w:p>
    <w:p w14:paraId="064F4B1E" w14:textId="77777777" w:rsidR="00267690" w:rsidRPr="00626728" w:rsidRDefault="00267690" w:rsidP="0001157E">
      <w:pPr>
        <w:pStyle w:val="Observation"/>
        <w:numPr>
          <w:ilvl w:val="0"/>
          <w:numId w:val="0"/>
        </w:numPr>
        <w:rPr>
          <w:b w:val="0"/>
          <w:bCs w:val="0"/>
          <w:i/>
          <w:iCs/>
        </w:rPr>
      </w:pPr>
      <w:r w:rsidRPr="00626728">
        <w:lastRenderedPageBreak/>
        <w:t>Alt 2.</w:t>
      </w:r>
      <w:r w:rsidRPr="00626728">
        <w:rPr>
          <w:b w:val="0"/>
          <w:bCs w:val="0"/>
          <w:i/>
          <w:iCs/>
        </w:rPr>
        <w:t xml:space="preserve"> Reuse the port selection codebook design framework</w:t>
      </w:r>
    </w:p>
    <w:p w14:paraId="1A901ECE" w14:textId="3EFFAF6F" w:rsidR="001A3ADB" w:rsidRDefault="00267690" w:rsidP="0001157E">
      <w:pPr>
        <w:pStyle w:val="Observation"/>
        <w:numPr>
          <w:ilvl w:val="0"/>
          <w:numId w:val="0"/>
        </w:numPr>
        <w:rPr>
          <w:b w:val="0"/>
          <w:bCs w:val="0"/>
        </w:rPr>
      </w:pPr>
      <w:r>
        <w:rPr>
          <w:b w:val="0"/>
          <w:bCs w:val="0"/>
        </w:rPr>
        <w:t xml:space="preserve">This includes reusing the structure of the port selection codebook provided in Rel. 16, with possibly introducing additional parameters and/or parameter values. We believe this approach is more </w:t>
      </w:r>
      <w:r w:rsidR="00ED3AF7">
        <w:rPr>
          <w:b w:val="0"/>
          <w:bCs w:val="0"/>
        </w:rPr>
        <w:t xml:space="preserve">suited </w:t>
      </w:r>
      <w:r>
        <w:rPr>
          <w:b w:val="0"/>
          <w:bCs w:val="0"/>
        </w:rPr>
        <w:t xml:space="preserve">from both specification and implementation perspectives. Moreover, the Rel. 16 port selection codebook framework is very flexible, e.g., it can include both WB CSI reporting (for </w:t>
      </w:r>
      <w:r w:rsidRPr="001A3ADB">
        <w:rPr>
          <w:b w:val="0"/>
          <w:bCs w:val="0"/>
          <w:i/>
          <w:iCs/>
        </w:rPr>
        <w:t>M</w:t>
      </w:r>
      <w:r>
        <w:rPr>
          <w:b w:val="0"/>
          <w:bCs w:val="0"/>
        </w:rPr>
        <w:t>=1) a</w:t>
      </w:r>
      <w:r w:rsidR="001A3ADB">
        <w:rPr>
          <w:b w:val="0"/>
          <w:bCs w:val="0"/>
        </w:rPr>
        <w:t>nd SB reporting (</w:t>
      </w:r>
      <w:r w:rsidR="001A3ADB" w:rsidRPr="001A3ADB">
        <w:rPr>
          <w:b w:val="0"/>
          <w:bCs w:val="0"/>
          <w:i/>
          <w:iCs/>
        </w:rPr>
        <w:t>M</w:t>
      </w:r>
      <w:r w:rsidR="001A3ADB">
        <w:rPr>
          <w:b w:val="0"/>
          <w:bCs w:val="0"/>
        </w:rPr>
        <w:t>=</w:t>
      </w:r>
      <w:r w:rsidR="001A3ADB" w:rsidRPr="001A3ADB">
        <w:rPr>
          <w:b w:val="0"/>
          <w:bCs w:val="0"/>
          <w:i/>
          <w:iCs/>
        </w:rPr>
        <w:t>N</w:t>
      </w:r>
      <w:r w:rsidR="001A3ADB" w:rsidRPr="001A3ADB">
        <w:rPr>
          <w:b w:val="0"/>
          <w:bCs w:val="0"/>
          <w:i/>
          <w:iCs/>
          <w:vertAlign w:val="subscript"/>
        </w:rPr>
        <w:t>3</w:t>
      </w:r>
      <w:r w:rsidR="001A3ADB">
        <w:rPr>
          <w:b w:val="0"/>
          <w:bCs w:val="0"/>
        </w:rPr>
        <w:t xml:space="preserve">), as special cases. A similar observation can be made regarding the codebook’s spatial compression, via tuning the value of </w:t>
      </w:r>
      <w:r w:rsidR="001A3ADB" w:rsidRPr="001A3ADB">
        <w:rPr>
          <w:b w:val="0"/>
          <w:bCs w:val="0"/>
          <w:i/>
          <w:iCs/>
        </w:rPr>
        <w:t>K</w:t>
      </w:r>
      <w:r w:rsidR="001A3ADB">
        <w:rPr>
          <w:b w:val="0"/>
          <w:bCs w:val="0"/>
        </w:rPr>
        <w:t xml:space="preserve"> from 2 up to </w:t>
      </w:r>
      <w:r w:rsidR="001A3ADB" w:rsidRPr="001A3ADB">
        <w:rPr>
          <w:b w:val="0"/>
          <w:bCs w:val="0"/>
          <w:i/>
          <w:iCs/>
        </w:rPr>
        <w:t>2N</w:t>
      </w:r>
      <w:r w:rsidR="001A3ADB" w:rsidRPr="001A3ADB">
        <w:rPr>
          <w:b w:val="0"/>
          <w:bCs w:val="0"/>
          <w:i/>
          <w:iCs/>
          <w:vertAlign w:val="subscript"/>
        </w:rPr>
        <w:t>1</w:t>
      </w:r>
      <w:r w:rsidR="001A3ADB" w:rsidRPr="001A3ADB">
        <w:rPr>
          <w:b w:val="0"/>
          <w:bCs w:val="0"/>
          <w:i/>
          <w:iCs/>
        </w:rPr>
        <w:t>N</w:t>
      </w:r>
      <w:r w:rsidR="001A3ADB" w:rsidRPr="001A3ADB">
        <w:rPr>
          <w:b w:val="0"/>
          <w:bCs w:val="0"/>
          <w:i/>
          <w:iCs/>
          <w:vertAlign w:val="subscript"/>
        </w:rPr>
        <w:t>2</w:t>
      </w:r>
      <w:r w:rsidR="001A3ADB">
        <w:rPr>
          <w:b w:val="0"/>
          <w:bCs w:val="0"/>
        </w:rPr>
        <w:t>.  Moreover, four high-resolution codebook types have already been specified in NR</w:t>
      </w:r>
      <w:r w:rsidR="00626728">
        <w:rPr>
          <w:b w:val="0"/>
          <w:bCs w:val="0"/>
        </w:rPr>
        <w:t>, and hence introducing additional</w:t>
      </w:r>
      <w:r w:rsidR="001A3ADB">
        <w:rPr>
          <w:b w:val="0"/>
          <w:bCs w:val="0"/>
        </w:rPr>
        <w:t xml:space="preserve"> codebook types would</w:t>
      </w:r>
      <w:r w:rsidR="00ED3AF7" w:rsidRPr="00ED3AF7">
        <w:rPr>
          <w:b w:val="0"/>
          <w:bCs w:val="0"/>
        </w:rPr>
        <w:t xml:space="preserve"> </w:t>
      </w:r>
      <w:r w:rsidR="00ED3AF7">
        <w:rPr>
          <w:b w:val="0"/>
          <w:bCs w:val="0"/>
        </w:rPr>
        <w:t>unnecessarily</w:t>
      </w:r>
      <w:r w:rsidR="001A3ADB">
        <w:rPr>
          <w:b w:val="0"/>
          <w:bCs w:val="0"/>
        </w:rPr>
        <w:t xml:space="preserve"> </w:t>
      </w:r>
      <w:r w:rsidR="00ED3AF7">
        <w:rPr>
          <w:b w:val="0"/>
          <w:bCs w:val="0"/>
        </w:rPr>
        <w:t xml:space="preserve">add complexity to </w:t>
      </w:r>
      <w:r w:rsidR="001A3ADB">
        <w:rPr>
          <w:b w:val="0"/>
          <w:bCs w:val="0"/>
        </w:rPr>
        <w:t>the specification. We believe a reciprocity-based codebook can be attained via simply extending the parameter values for Rel. 16 port selection codebook</w:t>
      </w:r>
      <w:r w:rsidR="00ED3AF7">
        <w:rPr>
          <w:b w:val="0"/>
          <w:bCs w:val="0"/>
        </w:rPr>
        <w:t>.</w:t>
      </w:r>
      <w:r w:rsidR="001A3ADB">
        <w:rPr>
          <w:b w:val="0"/>
          <w:bCs w:val="0"/>
        </w:rPr>
        <w:t xml:space="preserve"> </w:t>
      </w:r>
    </w:p>
    <w:p w14:paraId="0BE604D1" w14:textId="7345E6D1" w:rsidR="001A3ADB" w:rsidRDefault="001A3ADB" w:rsidP="001A3ADB">
      <w:pPr>
        <w:pStyle w:val="Observation"/>
        <w:ind w:left="1699" w:hanging="1699"/>
      </w:pPr>
      <w:r>
        <w:t>Reusing the Rel. 16 port selection codebook framework may suffice to exploit channel reciprocity. Moreover, such approach would reduce the specification complexity</w:t>
      </w:r>
      <w:r w:rsidR="00ED3AF7">
        <w:t>.</w:t>
      </w:r>
    </w:p>
    <w:p w14:paraId="644BB3F3" w14:textId="2E8C973D" w:rsidR="00337C8A" w:rsidRDefault="00337C8A" w:rsidP="00337C8A">
      <w:pPr>
        <w:pStyle w:val="Proposal"/>
        <w:tabs>
          <w:tab w:val="clear" w:pos="2024"/>
        </w:tabs>
        <w:ind w:left="1701" w:hanging="1701"/>
      </w:pPr>
      <w:r>
        <w:t>Reuse the Rel. 16 port selection codebook, potentially extending with a few more parameters and/or parameter values.</w:t>
      </w:r>
    </w:p>
    <w:p w14:paraId="6367DFEA" w14:textId="70435F40" w:rsidR="00B35455" w:rsidRDefault="001A3ADB" w:rsidP="00B35455">
      <w:pPr>
        <w:pStyle w:val="Observation"/>
        <w:numPr>
          <w:ilvl w:val="0"/>
          <w:numId w:val="0"/>
        </w:numPr>
        <w:rPr>
          <w:b w:val="0"/>
          <w:bCs w:val="0"/>
        </w:rPr>
      </w:pPr>
      <w:r>
        <w:rPr>
          <w:b w:val="0"/>
          <w:bCs w:val="0"/>
        </w:rPr>
        <w:t xml:space="preserve"> </w:t>
      </w:r>
      <w:r w:rsidR="00B35455">
        <w:rPr>
          <w:b w:val="0"/>
          <w:bCs w:val="0"/>
        </w:rPr>
        <w:t xml:space="preserve">Looking back into the Rel. 16 port selection codebook, the design of the CSI-RS beamforming matrix </w:t>
      </w:r>
      <w:r w:rsidR="00B35455" w:rsidRPr="00B35455">
        <w:rPr>
          <w:i/>
          <w:iCs/>
        </w:rPr>
        <w:t>G(</w:t>
      </w:r>
      <w:r w:rsidR="00D57CB9">
        <w:rPr>
          <w:i/>
          <w:iCs/>
        </w:rPr>
        <w:t>n</w:t>
      </w:r>
      <w:r w:rsidR="00B35455" w:rsidRPr="00B35455">
        <w:rPr>
          <w:i/>
          <w:iCs/>
        </w:rPr>
        <w:t>)</w:t>
      </w:r>
      <w:r w:rsidR="00B35455">
        <w:rPr>
          <w:b w:val="0"/>
          <w:bCs w:val="0"/>
        </w:rPr>
        <w:t xml:space="preserve"> is made generic. </w:t>
      </w:r>
      <w:r w:rsidR="008F2200">
        <w:rPr>
          <w:b w:val="0"/>
          <w:bCs w:val="0"/>
        </w:rPr>
        <w:t>Assume a</w:t>
      </w:r>
      <w:r w:rsidR="00D57CB9">
        <w:rPr>
          <w:b w:val="0"/>
          <w:bCs w:val="0"/>
        </w:rPr>
        <w:t xml:space="preserve"> simplified model with a single antenna port at the UE and a ULA</w:t>
      </w:r>
      <w:r w:rsidR="00184EDF">
        <w:rPr>
          <w:b w:val="0"/>
          <w:bCs w:val="0"/>
        </w:rPr>
        <w:t xml:space="preserve"> </w:t>
      </w:r>
      <w:r w:rsidR="00D77A6A">
        <w:rPr>
          <w:b w:val="0"/>
          <w:bCs w:val="0"/>
        </w:rPr>
        <w:t xml:space="preserve">of </w:t>
      </w:r>
      <w:r w:rsidR="00D77A6A" w:rsidRPr="00D77A6A">
        <w:rPr>
          <w:b w:val="0"/>
          <w:bCs w:val="0"/>
          <w:i/>
          <w:iCs/>
        </w:rPr>
        <w:t>M</w:t>
      </w:r>
      <w:r w:rsidR="00184EDF">
        <w:rPr>
          <w:b w:val="0"/>
          <w:bCs w:val="0"/>
        </w:rPr>
        <w:t xml:space="preserve"> antenna</w:t>
      </w:r>
      <w:r w:rsidR="00D77A6A">
        <w:rPr>
          <w:b w:val="0"/>
          <w:bCs w:val="0"/>
        </w:rPr>
        <w:t>s with</w:t>
      </w:r>
      <w:r w:rsidR="00184EDF">
        <w:rPr>
          <w:b w:val="0"/>
          <w:bCs w:val="0"/>
        </w:rPr>
        <w:t xml:space="preserve"> spacing </w:t>
      </w:r>
      <w:r w:rsidR="00184EDF" w:rsidRPr="00184EDF">
        <w:rPr>
          <w:b w:val="0"/>
          <w:bCs w:val="0"/>
          <w:i/>
          <w:iCs/>
        </w:rPr>
        <w:t>d</w:t>
      </w:r>
      <w:r w:rsidR="00D57CB9">
        <w:rPr>
          <w:b w:val="0"/>
          <w:bCs w:val="0"/>
        </w:rPr>
        <w:t xml:space="preserve"> at the </w:t>
      </w:r>
      <w:proofErr w:type="spellStart"/>
      <w:r w:rsidR="00D57CB9">
        <w:rPr>
          <w:b w:val="0"/>
          <w:bCs w:val="0"/>
        </w:rPr>
        <w:t>gNB</w:t>
      </w:r>
      <w:proofErr w:type="spellEnd"/>
      <w:r w:rsidR="00D57CB9">
        <w:rPr>
          <w:b w:val="0"/>
          <w:bCs w:val="0"/>
        </w:rPr>
        <w:t xml:space="preserve">, </w:t>
      </w:r>
      <w:r w:rsidR="00184EDF">
        <w:rPr>
          <w:b w:val="0"/>
          <w:bCs w:val="0"/>
        </w:rPr>
        <w:t xml:space="preserve">and wavelength </w:t>
      </w:r>
      <m:oMath>
        <m:r>
          <m:rPr>
            <m:sty m:val="bi"/>
          </m:rPr>
          <w:rPr>
            <w:rFonts w:ascii="Cambria Math" w:hAnsi="Cambria Math"/>
            <w:lang w:bidi="ar-EG"/>
          </w:rPr>
          <m:t>λ</m:t>
        </m:r>
      </m:oMath>
      <w:r w:rsidR="00184EDF">
        <w:rPr>
          <w:lang w:bidi="ar-EG"/>
        </w:rPr>
        <w:t>,</w:t>
      </w:r>
      <w:r w:rsidR="00184EDF">
        <w:rPr>
          <w:b w:val="0"/>
          <w:bCs w:val="0"/>
        </w:rPr>
        <w:t xml:space="preserve"> </w:t>
      </w:r>
      <w:r w:rsidR="00D57CB9">
        <w:rPr>
          <w:b w:val="0"/>
          <w:bCs w:val="0"/>
        </w:rPr>
        <w:t>the UL and DL channel models</w:t>
      </w:r>
      <w:r w:rsidR="007B520E">
        <w:rPr>
          <w:b w:val="0"/>
          <w:bCs w:val="0"/>
        </w:rPr>
        <w:t xml:space="preserve"> with duplexing distance of </w:t>
      </w:r>
      <w:r w:rsidR="007B520E" w:rsidRPr="007B520E">
        <w:rPr>
          <w:b w:val="0"/>
          <w:bCs w:val="0"/>
          <w:i/>
          <w:iCs/>
        </w:rPr>
        <w:t>∆F</w:t>
      </w:r>
      <w:r w:rsidR="00D57CB9">
        <w:rPr>
          <w:b w:val="0"/>
          <w:bCs w:val="0"/>
        </w:rPr>
        <w:t xml:space="preserve"> </w:t>
      </w:r>
      <w:r w:rsidR="00360D58" w:rsidRPr="002756FA">
        <w:rPr>
          <w:b w:val="0"/>
          <w:bCs w:val="0"/>
        </w:rPr>
        <w:t xml:space="preserve">for sub-band </w:t>
      </w:r>
      <w:r w:rsidR="00360D58" w:rsidRPr="002756FA">
        <w:rPr>
          <w:b w:val="0"/>
          <w:bCs w:val="0"/>
          <w:i/>
          <w:iCs/>
        </w:rPr>
        <w:t>n</w:t>
      </w:r>
      <w:r w:rsidR="00360D58">
        <w:rPr>
          <w:b w:val="0"/>
          <w:bCs w:val="0"/>
        </w:rPr>
        <w:t xml:space="preserve"> </w:t>
      </w:r>
      <w:r w:rsidR="00D57CB9">
        <w:rPr>
          <w:b w:val="0"/>
          <w:bCs w:val="0"/>
        </w:rPr>
        <w:t>can be rewritten as</w:t>
      </w:r>
    </w:p>
    <w:p w14:paraId="3BA7F5AB" w14:textId="3DC7971F" w:rsidR="00D57CB9" w:rsidRPr="00D57CB9" w:rsidRDefault="001F075A" w:rsidP="00B35455">
      <w:pPr>
        <w:pStyle w:val="Observation"/>
        <w:numPr>
          <w:ilvl w:val="0"/>
          <w:numId w:val="0"/>
        </w:numPr>
        <w:rPr>
          <w:lang w:bidi="ar-EG"/>
        </w:rPr>
      </w:pPr>
      <m:oMathPara>
        <m:oMath>
          <m:sSubSup>
            <m:sSubSupPr>
              <m:ctrlPr>
                <w:rPr>
                  <w:rFonts w:ascii="Cambria Math" w:hAnsi="Cambria Math"/>
                  <w:i/>
                  <w:lang w:bidi="ar-EG"/>
                </w:rPr>
              </m:ctrlPr>
            </m:sSubSupPr>
            <m:e>
              <m:r>
                <m:rPr>
                  <m:sty m:val="bi"/>
                </m:rPr>
                <w:rPr>
                  <w:rFonts w:ascii="Cambria Math" w:hAnsi="Cambria Math"/>
                  <w:lang w:bidi="ar-EG"/>
                </w:rPr>
                <m:t>h</m:t>
              </m:r>
            </m:e>
            <m:sub>
              <m:r>
                <m:rPr>
                  <m:sty m:val="bi"/>
                </m:rPr>
                <w:rPr>
                  <w:rFonts w:ascii="Cambria Math" w:hAnsi="Cambria Math"/>
                  <w:lang w:bidi="ar-EG"/>
                </w:rPr>
                <m:t>m</m:t>
              </m:r>
            </m:sub>
            <m:sup>
              <m:r>
                <m:rPr>
                  <m:sty m:val="bi"/>
                </m:rPr>
                <w:rPr>
                  <w:rFonts w:ascii="Cambria Math" w:hAnsi="Cambria Math"/>
                  <w:lang w:bidi="ar-EG"/>
                </w:rPr>
                <m:t>UL</m:t>
              </m:r>
            </m:sup>
          </m:sSubSup>
          <m:d>
            <m:dPr>
              <m:ctrlPr>
                <w:rPr>
                  <w:rFonts w:ascii="Cambria Math" w:hAnsi="Cambria Math"/>
                  <w:i/>
                  <w:lang w:bidi="ar-EG"/>
                </w:rPr>
              </m:ctrlPr>
            </m:dPr>
            <m:e>
              <m:r>
                <m:rPr>
                  <m:sty m:val="bi"/>
                </m:rPr>
                <w:rPr>
                  <w:rFonts w:ascii="Cambria Math" w:hAnsi="Cambria Math"/>
                  <w:lang w:bidi="ar-EG"/>
                </w:rPr>
                <m:t>n</m:t>
              </m:r>
            </m:e>
          </m:d>
          <m:r>
            <m:rPr>
              <m:sty m:val="bi"/>
            </m:rPr>
            <w:rPr>
              <w:rFonts w:ascii="Cambria Math" w:hAnsi="Cambria Math"/>
              <w:lang w:bidi="ar-EG"/>
            </w:rPr>
            <m:t>=</m:t>
          </m:r>
          <m:nary>
            <m:naryPr>
              <m:chr m:val="∑"/>
              <m:limLoc m:val="undOvr"/>
              <m:ctrlPr>
                <w:rPr>
                  <w:rFonts w:ascii="Cambria Math" w:hAnsi="Cambria Math"/>
                  <w:i/>
                  <w:lang w:bidi="ar-EG"/>
                </w:rPr>
              </m:ctrlPr>
            </m:naryPr>
            <m:sub>
              <m:r>
                <m:rPr>
                  <m:sty m:val="bi"/>
                </m:rPr>
                <w:rPr>
                  <w:rFonts w:ascii="Cambria Math" w:hAnsi="Cambria Math"/>
                  <w:lang w:bidi="ar-EG"/>
                </w:rPr>
                <m:t>p=0</m:t>
              </m:r>
            </m:sub>
            <m:sup>
              <m:r>
                <m:rPr>
                  <m:sty m:val="bi"/>
                </m:rPr>
                <w:rPr>
                  <w:rFonts w:ascii="Cambria Math" w:hAnsi="Cambria Math"/>
                  <w:lang w:bidi="ar-EG"/>
                </w:rPr>
                <m:t>P-1</m:t>
              </m:r>
            </m:sup>
            <m:e>
              <m:sSubSup>
                <m:sSubSupPr>
                  <m:ctrlPr>
                    <w:rPr>
                      <w:rFonts w:ascii="Cambria Math" w:hAnsi="Cambria Math"/>
                      <w:i/>
                      <w:lang w:bidi="ar-EG"/>
                    </w:rPr>
                  </m:ctrlPr>
                </m:sSubSupPr>
                <m:e>
                  <m:r>
                    <m:rPr>
                      <m:sty m:val="bi"/>
                    </m:rPr>
                    <w:rPr>
                      <w:rFonts w:ascii="Cambria Math" w:hAnsi="Cambria Math"/>
                      <w:lang w:bidi="ar-EG"/>
                    </w:rPr>
                    <m:t>g</m:t>
                  </m:r>
                </m:e>
                <m:sub>
                  <m:r>
                    <m:rPr>
                      <m:sty m:val="bi"/>
                    </m:rPr>
                    <w:rPr>
                      <w:rFonts w:ascii="Cambria Math" w:hAnsi="Cambria Math"/>
                      <w:lang w:bidi="ar-EG"/>
                    </w:rPr>
                    <m:t>p</m:t>
                  </m:r>
                </m:sub>
                <m:sup>
                  <m:r>
                    <m:rPr>
                      <m:sty m:val="bi"/>
                    </m:rPr>
                    <w:rPr>
                      <w:rFonts w:ascii="Cambria Math" w:hAnsi="Cambria Math"/>
                      <w:lang w:bidi="ar-EG"/>
                    </w:rPr>
                    <m:t>UL</m:t>
                  </m:r>
                </m:sup>
              </m:sSubSup>
              <m:sSup>
                <m:sSupPr>
                  <m:ctrlPr>
                    <w:rPr>
                      <w:rFonts w:ascii="Cambria Math" w:hAnsi="Cambria Math"/>
                      <w:i/>
                      <w:lang w:bidi="ar-EG"/>
                    </w:rPr>
                  </m:ctrlPr>
                </m:sSupPr>
                <m:e>
                  <m:r>
                    <m:rPr>
                      <m:sty m:val="bi"/>
                    </m:rPr>
                    <w:rPr>
                      <w:rFonts w:ascii="Cambria Math" w:hAnsi="Cambria Math"/>
                      <w:lang w:bidi="ar-EG"/>
                    </w:rPr>
                    <m:t>e</m:t>
                  </m:r>
                </m:e>
                <m:sup>
                  <m:r>
                    <m:rPr>
                      <m:sty m:val="bi"/>
                    </m:rPr>
                    <w:rPr>
                      <w:rFonts w:ascii="Cambria Math" w:hAnsi="Cambria Math"/>
                      <w:lang w:bidi="ar-EG"/>
                    </w:rPr>
                    <m:t>j</m:t>
                  </m:r>
                  <m:r>
                    <m:rPr>
                      <m:sty m:val="bi"/>
                    </m:rPr>
                    <w:rPr>
                      <w:rFonts w:ascii="Cambria Math" w:hAnsi="Cambria Math"/>
                      <w:lang w:bidi="ar-EG"/>
                    </w:rPr>
                    <m:t>2</m:t>
                  </m:r>
                  <m:r>
                    <m:rPr>
                      <m:sty m:val="bi"/>
                    </m:rPr>
                    <w:rPr>
                      <w:rFonts w:ascii="Cambria Math" w:hAnsi="Cambria Math"/>
                      <w:lang w:bidi="ar-EG"/>
                    </w:rPr>
                    <m:t>πn∆f</m:t>
                  </m:r>
                  <m:sSub>
                    <m:sSubPr>
                      <m:ctrlPr>
                        <w:rPr>
                          <w:rFonts w:ascii="Cambria Math" w:hAnsi="Cambria Math"/>
                          <w:i/>
                          <w:lang w:bidi="ar-EG"/>
                        </w:rPr>
                      </m:ctrlPr>
                    </m:sSubPr>
                    <m:e>
                      <m:r>
                        <m:rPr>
                          <m:sty m:val="bi"/>
                        </m:rPr>
                        <w:rPr>
                          <w:rFonts w:ascii="Cambria Math" w:hAnsi="Cambria Math"/>
                          <w:lang w:bidi="ar-EG"/>
                        </w:rPr>
                        <m:t>τ</m:t>
                      </m:r>
                    </m:e>
                    <m:sub>
                      <m:r>
                        <m:rPr>
                          <m:sty m:val="bi"/>
                        </m:rPr>
                        <w:rPr>
                          <w:rFonts w:ascii="Cambria Math" w:hAnsi="Cambria Math"/>
                          <w:lang w:bidi="ar-EG"/>
                        </w:rPr>
                        <m:t xml:space="preserve">p </m:t>
                      </m:r>
                    </m:sub>
                  </m:sSub>
                  <m:r>
                    <m:rPr>
                      <m:sty m:val="bi"/>
                    </m:rPr>
                    <w:rPr>
                      <w:rFonts w:ascii="Cambria Math" w:hAnsi="Cambria Math"/>
                      <w:lang w:bidi="ar-EG"/>
                    </w:rPr>
                    <m:t>+ j</m:t>
                  </m:r>
                  <m:r>
                    <m:rPr>
                      <m:sty m:val="bi"/>
                    </m:rPr>
                    <w:rPr>
                      <w:rFonts w:ascii="Cambria Math" w:hAnsi="Cambria Math"/>
                      <w:lang w:bidi="ar-EG"/>
                    </w:rPr>
                    <m:t>2</m:t>
                  </m:r>
                  <m:r>
                    <m:rPr>
                      <m:sty m:val="bi"/>
                    </m:rPr>
                    <w:rPr>
                      <w:rFonts w:ascii="Cambria Math" w:hAnsi="Cambria Math"/>
                      <w:lang w:bidi="ar-EG"/>
                    </w:rPr>
                    <m:t>πm</m:t>
                  </m:r>
                  <m:f>
                    <m:fPr>
                      <m:ctrlPr>
                        <w:rPr>
                          <w:rFonts w:ascii="Cambria Math" w:hAnsi="Cambria Math"/>
                          <w:i/>
                          <w:lang w:bidi="ar-EG"/>
                        </w:rPr>
                      </m:ctrlPr>
                    </m:fPr>
                    <m:num>
                      <m:r>
                        <m:rPr>
                          <m:sty m:val="bi"/>
                        </m:rPr>
                        <w:rPr>
                          <w:rFonts w:ascii="Cambria Math" w:hAnsi="Cambria Math"/>
                          <w:lang w:bidi="ar-EG"/>
                        </w:rPr>
                        <m:t>d</m:t>
                      </m:r>
                    </m:num>
                    <m:den>
                      <m:r>
                        <m:rPr>
                          <m:sty m:val="bi"/>
                        </m:rPr>
                        <w:rPr>
                          <w:rFonts w:ascii="Cambria Math" w:hAnsi="Cambria Math"/>
                          <w:lang w:bidi="ar-EG"/>
                        </w:rPr>
                        <m:t>λ</m:t>
                      </m:r>
                    </m:den>
                  </m:f>
                  <m:r>
                    <m:rPr>
                      <m:sty m:val="bi"/>
                    </m:rPr>
                    <w:rPr>
                      <w:rFonts w:ascii="Cambria Math" w:hAnsi="Cambria Math"/>
                      <w:lang w:bidi="ar-EG"/>
                    </w:rPr>
                    <m:t>sin</m:t>
                  </m:r>
                  <m:sSub>
                    <m:sSubPr>
                      <m:ctrlPr>
                        <w:rPr>
                          <w:rFonts w:ascii="Cambria Math" w:hAnsi="Cambria Math"/>
                          <w:i/>
                          <w:lang w:bidi="ar-EG"/>
                        </w:rPr>
                      </m:ctrlPr>
                    </m:sSubPr>
                    <m:e>
                      <m:r>
                        <m:rPr>
                          <m:sty m:val="bi"/>
                        </m:rPr>
                        <w:rPr>
                          <w:rFonts w:ascii="Cambria Math" w:hAnsi="Cambria Math"/>
                          <w:lang w:bidi="ar-EG"/>
                        </w:rPr>
                        <m:t>θ</m:t>
                      </m:r>
                    </m:e>
                    <m:sub>
                      <m:r>
                        <m:rPr>
                          <m:sty m:val="bi"/>
                        </m:rPr>
                        <w:rPr>
                          <w:rFonts w:ascii="Cambria Math" w:hAnsi="Cambria Math"/>
                          <w:lang w:bidi="ar-EG"/>
                        </w:rPr>
                        <m:t>p</m:t>
                      </m:r>
                    </m:sub>
                  </m:sSub>
                </m:sup>
              </m:sSup>
            </m:e>
          </m:nary>
        </m:oMath>
      </m:oMathPara>
    </w:p>
    <w:p w14:paraId="0946D5F5" w14:textId="0DD53BA6" w:rsidR="00D57CB9" w:rsidRPr="00D57CB9" w:rsidRDefault="001F075A" w:rsidP="00B35455">
      <w:pPr>
        <w:pStyle w:val="Observation"/>
        <w:numPr>
          <w:ilvl w:val="0"/>
          <w:numId w:val="0"/>
        </w:numPr>
        <w:rPr>
          <w:lang w:bidi="ar-EG"/>
        </w:rPr>
      </w:pPr>
      <m:oMathPara>
        <m:oMath>
          <m:sSubSup>
            <m:sSubSupPr>
              <m:ctrlPr>
                <w:rPr>
                  <w:rFonts w:ascii="Cambria Math" w:hAnsi="Cambria Math"/>
                  <w:i/>
                  <w:lang w:bidi="ar-EG"/>
                </w:rPr>
              </m:ctrlPr>
            </m:sSubSupPr>
            <m:e>
              <m:r>
                <m:rPr>
                  <m:sty m:val="bi"/>
                </m:rPr>
                <w:rPr>
                  <w:rFonts w:ascii="Cambria Math" w:hAnsi="Cambria Math"/>
                  <w:lang w:bidi="ar-EG"/>
                </w:rPr>
                <m:t>h</m:t>
              </m:r>
            </m:e>
            <m:sub>
              <m:r>
                <m:rPr>
                  <m:sty m:val="bi"/>
                </m:rPr>
                <w:rPr>
                  <w:rFonts w:ascii="Cambria Math" w:hAnsi="Cambria Math"/>
                  <w:lang w:bidi="ar-EG"/>
                </w:rPr>
                <m:t>m</m:t>
              </m:r>
            </m:sub>
            <m:sup>
              <m:r>
                <m:rPr>
                  <m:sty m:val="bi"/>
                </m:rPr>
                <w:rPr>
                  <w:rFonts w:ascii="Cambria Math" w:hAnsi="Cambria Math"/>
                  <w:lang w:bidi="ar-EG"/>
                </w:rPr>
                <m:t>DL</m:t>
              </m:r>
            </m:sup>
          </m:sSubSup>
          <m:d>
            <m:dPr>
              <m:ctrlPr>
                <w:rPr>
                  <w:rFonts w:ascii="Cambria Math" w:hAnsi="Cambria Math"/>
                  <w:i/>
                  <w:lang w:bidi="ar-EG"/>
                </w:rPr>
              </m:ctrlPr>
            </m:dPr>
            <m:e>
              <m:r>
                <m:rPr>
                  <m:sty m:val="bi"/>
                </m:rPr>
                <w:rPr>
                  <w:rFonts w:ascii="Cambria Math" w:hAnsi="Cambria Math"/>
                  <w:lang w:bidi="ar-EG"/>
                </w:rPr>
                <m:t>n</m:t>
              </m:r>
            </m:e>
          </m:d>
          <m:r>
            <m:rPr>
              <m:sty m:val="bi"/>
            </m:rPr>
            <w:rPr>
              <w:rFonts w:ascii="Cambria Math" w:hAnsi="Cambria Math"/>
              <w:lang w:bidi="ar-EG"/>
            </w:rPr>
            <m:t>=</m:t>
          </m:r>
          <m:nary>
            <m:naryPr>
              <m:chr m:val="∑"/>
              <m:limLoc m:val="undOvr"/>
              <m:ctrlPr>
                <w:rPr>
                  <w:rFonts w:ascii="Cambria Math" w:hAnsi="Cambria Math"/>
                  <w:i/>
                  <w:lang w:bidi="ar-EG"/>
                </w:rPr>
              </m:ctrlPr>
            </m:naryPr>
            <m:sub>
              <m:r>
                <m:rPr>
                  <m:sty m:val="bi"/>
                </m:rPr>
                <w:rPr>
                  <w:rFonts w:ascii="Cambria Math" w:hAnsi="Cambria Math"/>
                  <w:lang w:bidi="ar-EG"/>
                </w:rPr>
                <m:t>p=0</m:t>
              </m:r>
            </m:sub>
            <m:sup>
              <m:r>
                <m:rPr>
                  <m:sty m:val="bi"/>
                </m:rPr>
                <w:rPr>
                  <w:rFonts w:ascii="Cambria Math" w:hAnsi="Cambria Math"/>
                  <w:lang w:bidi="ar-EG"/>
                </w:rPr>
                <m:t>P-1</m:t>
              </m:r>
            </m:sup>
            <m:e>
              <m:sSubSup>
                <m:sSubSupPr>
                  <m:ctrlPr>
                    <w:rPr>
                      <w:rFonts w:ascii="Cambria Math" w:hAnsi="Cambria Math"/>
                      <w:i/>
                      <w:lang w:bidi="ar-EG"/>
                    </w:rPr>
                  </m:ctrlPr>
                </m:sSubSupPr>
                <m:e>
                  <m:r>
                    <m:rPr>
                      <m:sty m:val="bi"/>
                    </m:rPr>
                    <w:rPr>
                      <w:rFonts w:ascii="Cambria Math" w:hAnsi="Cambria Math"/>
                      <w:lang w:bidi="ar-EG"/>
                    </w:rPr>
                    <m:t>g</m:t>
                  </m:r>
                </m:e>
                <m:sub>
                  <m:r>
                    <m:rPr>
                      <m:sty m:val="bi"/>
                    </m:rPr>
                    <w:rPr>
                      <w:rFonts w:ascii="Cambria Math" w:hAnsi="Cambria Math"/>
                      <w:lang w:bidi="ar-EG"/>
                    </w:rPr>
                    <m:t>p</m:t>
                  </m:r>
                </m:sub>
                <m:sup>
                  <m:r>
                    <m:rPr>
                      <m:sty m:val="bi"/>
                    </m:rPr>
                    <w:rPr>
                      <w:rFonts w:ascii="Cambria Math" w:hAnsi="Cambria Math"/>
                      <w:lang w:bidi="ar-EG"/>
                    </w:rPr>
                    <m:t>DL</m:t>
                  </m:r>
                </m:sup>
              </m:sSubSup>
              <m:sSup>
                <m:sSupPr>
                  <m:ctrlPr>
                    <w:rPr>
                      <w:rFonts w:ascii="Cambria Math" w:hAnsi="Cambria Math"/>
                      <w:i/>
                      <w:lang w:bidi="ar-EG"/>
                    </w:rPr>
                  </m:ctrlPr>
                </m:sSupPr>
                <m:e>
                  <m:r>
                    <m:rPr>
                      <m:sty m:val="bi"/>
                    </m:rPr>
                    <w:rPr>
                      <w:rFonts w:ascii="Cambria Math" w:hAnsi="Cambria Math"/>
                      <w:lang w:bidi="ar-EG"/>
                    </w:rPr>
                    <m:t>e</m:t>
                  </m:r>
                </m:e>
                <m:sup>
                  <m:r>
                    <m:rPr>
                      <m:sty m:val="bi"/>
                    </m:rPr>
                    <w:rPr>
                      <w:rFonts w:ascii="Cambria Math" w:hAnsi="Cambria Math"/>
                      <w:lang w:bidi="ar-EG"/>
                    </w:rPr>
                    <m:t>j</m:t>
                  </m:r>
                  <m:r>
                    <m:rPr>
                      <m:sty m:val="bi"/>
                    </m:rPr>
                    <w:rPr>
                      <w:rFonts w:ascii="Cambria Math" w:hAnsi="Cambria Math"/>
                      <w:lang w:bidi="ar-EG"/>
                    </w:rPr>
                    <m:t>2</m:t>
                  </m:r>
                  <m:r>
                    <m:rPr>
                      <m:sty m:val="bi"/>
                    </m:rPr>
                    <w:rPr>
                      <w:rFonts w:ascii="Cambria Math" w:hAnsi="Cambria Math"/>
                      <w:lang w:bidi="ar-EG"/>
                    </w:rPr>
                    <m:t>πn∆f</m:t>
                  </m:r>
                  <m:sSub>
                    <m:sSubPr>
                      <m:ctrlPr>
                        <w:rPr>
                          <w:rFonts w:ascii="Cambria Math" w:hAnsi="Cambria Math"/>
                          <w:i/>
                          <w:lang w:bidi="ar-EG"/>
                        </w:rPr>
                      </m:ctrlPr>
                    </m:sSubPr>
                    <m:e>
                      <m:r>
                        <m:rPr>
                          <m:sty m:val="bi"/>
                        </m:rPr>
                        <w:rPr>
                          <w:rFonts w:ascii="Cambria Math" w:hAnsi="Cambria Math"/>
                          <w:lang w:bidi="ar-EG"/>
                        </w:rPr>
                        <m:t>τ</m:t>
                      </m:r>
                    </m:e>
                    <m:sub>
                      <m:r>
                        <m:rPr>
                          <m:sty m:val="bi"/>
                        </m:rPr>
                        <w:rPr>
                          <w:rFonts w:ascii="Cambria Math" w:hAnsi="Cambria Math"/>
                          <w:lang w:bidi="ar-EG"/>
                        </w:rPr>
                        <m:t xml:space="preserve">p </m:t>
                      </m:r>
                    </m:sub>
                  </m:sSub>
                  <m:r>
                    <m:rPr>
                      <m:sty m:val="bi"/>
                    </m:rPr>
                    <w:rPr>
                      <w:rFonts w:ascii="Cambria Math" w:hAnsi="Cambria Math"/>
                      <w:lang w:bidi="ar-EG"/>
                    </w:rPr>
                    <m:t>+ j</m:t>
                  </m:r>
                  <m:r>
                    <m:rPr>
                      <m:sty m:val="bi"/>
                    </m:rPr>
                    <w:rPr>
                      <w:rFonts w:ascii="Cambria Math" w:hAnsi="Cambria Math"/>
                      <w:lang w:bidi="ar-EG"/>
                    </w:rPr>
                    <m:t>2</m:t>
                  </m:r>
                  <m:r>
                    <m:rPr>
                      <m:sty m:val="bi"/>
                    </m:rPr>
                    <w:rPr>
                      <w:rFonts w:ascii="Cambria Math" w:hAnsi="Cambria Math"/>
                      <w:lang w:bidi="ar-EG"/>
                    </w:rPr>
                    <m:t>πm</m:t>
                  </m:r>
                  <m:f>
                    <m:fPr>
                      <m:ctrlPr>
                        <w:rPr>
                          <w:rFonts w:ascii="Cambria Math" w:hAnsi="Cambria Math"/>
                          <w:i/>
                          <w:lang w:bidi="ar-EG"/>
                        </w:rPr>
                      </m:ctrlPr>
                    </m:fPr>
                    <m:num>
                      <m:r>
                        <m:rPr>
                          <m:sty m:val="bi"/>
                        </m:rPr>
                        <w:rPr>
                          <w:rFonts w:ascii="Cambria Math" w:hAnsi="Cambria Math"/>
                          <w:lang w:bidi="ar-EG"/>
                        </w:rPr>
                        <m:t>d</m:t>
                      </m:r>
                    </m:num>
                    <m:den>
                      <m:r>
                        <m:rPr>
                          <m:sty m:val="bi"/>
                        </m:rPr>
                        <w:rPr>
                          <w:rFonts w:ascii="Cambria Math" w:hAnsi="Cambria Math"/>
                          <w:lang w:bidi="ar-EG"/>
                        </w:rPr>
                        <m:t>λ</m:t>
                      </m:r>
                    </m:den>
                  </m:f>
                  <m:r>
                    <m:rPr>
                      <m:sty m:val="bi"/>
                    </m:rPr>
                    <w:rPr>
                      <w:rFonts w:ascii="Cambria Math" w:hAnsi="Cambria Math"/>
                      <w:lang w:bidi="ar-EG"/>
                    </w:rPr>
                    <m:t>sin</m:t>
                  </m:r>
                  <m:sSub>
                    <m:sSubPr>
                      <m:ctrlPr>
                        <w:rPr>
                          <w:rFonts w:ascii="Cambria Math" w:hAnsi="Cambria Math"/>
                          <w:i/>
                          <w:lang w:bidi="ar-EG"/>
                        </w:rPr>
                      </m:ctrlPr>
                    </m:sSubPr>
                    <m:e>
                      <m:r>
                        <m:rPr>
                          <m:sty m:val="bi"/>
                        </m:rPr>
                        <w:rPr>
                          <w:rFonts w:ascii="Cambria Math" w:hAnsi="Cambria Math"/>
                          <w:lang w:bidi="ar-EG"/>
                        </w:rPr>
                        <m:t>θ</m:t>
                      </m:r>
                    </m:e>
                    <m:sub>
                      <m:r>
                        <m:rPr>
                          <m:sty m:val="bi"/>
                        </m:rPr>
                        <w:rPr>
                          <w:rFonts w:ascii="Cambria Math" w:hAnsi="Cambria Math"/>
                          <w:lang w:bidi="ar-EG"/>
                        </w:rPr>
                        <m:t>p</m:t>
                      </m:r>
                    </m:sub>
                  </m:sSub>
                </m:sup>
              </m:sSup>
            </m:e>
          </m:nary>
        </m:oMath>
      </m:oMathPara>
    </w:p>
    <w:p w14:paraId="7FAFA0C1" w14:textId="7D651C9E" w:rsidR="00184EDF" w:rsidRDefault="00360D58" w:rsidP="001A04A5">
      <w:pPr>
        <w:ind w:left="0" w:firstLine="0"/>
        <w:rPr>
          <w:lang w:bidi="ar-EG"/>
        </w:rPr>
      </w:pPr>
      <w:r>
        <w:rPr>
          <w:lang w:bidi="ar-EG"/>
        </w:rPr>
        <w:t>w</w:t>
      </w:r>
      <w:r w:rsidR="00D57CB9" w:rsidRPr="00184EDF">
        <w:rPr>
          <w:lang w:bidi="ar-EG"/>
        </w:rPr>
        <w:t xml:space="preserve">here </w:t>
      </w:r>
      <w:r w:rsidR="00D57CB9" w:rsidRPr="00184EDF">
        <w:rPr>
          <w:i/>
          <w:iCs/>
          <w:lang w:bidi="ar-EG"/>
        </w:rPr>
        <w:t>P</w:t>
      </w:r>
      <w:r w:rsidR="00D57CB9" w:rsidRPr="00184EDF">
        <w:rPr>
          <w:lang w:bidi="ar-EG"/>
        </w:rPr>
        <w:t xml:space="preserve"> is the number of </w:t>
      </w:r>
      <w:r w:rsidR="00D77A6A">
        <w:rPr>
          <w:lang w:bidi="ar-EG"/>
        </w:rPr>
        <w:t>paths</w:t>
      </w:r>
      <w:r w:rsidR="00D57CB9" w:rsidRPr="00184EDF">
        <w:rPr>
          <w:lang w:bidi="ar-EG"/>
        </w:rPr>
        <w:t xml:space="preserve">,  </w:t>
      </w:r>
      <m:oMath>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UL</m:t>
            </m:r>
          </m:sup>
        </m:sSubSup>
        <m:r>
          <w:rPr>
            <w:rFonts w:ascii="Cambria Math" w:hAnsi="Cambria Math"/>
            <w:lang w:bidi="ar-EG"/>
          </w:rPr>
          <m:t xml:space="preserve">, </m:t>
        </m:r>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oMath>
      <w:r w:rsidR="00D57CB9" w:rsidRPr="00184EDF">
        <w:rPr>
          <w:lang w:bidi="ar-EG"/>
        </w:rPr>
        <w:t xml:space="preserve"> are the complex gains </w:t>
      </w:r>
      <w:r w:rsidR="00184EDF" w:rsidRPr="00184EDF">
        <w:rPr>
          <w:lang w:bidi="ar-EG"/>
        </w:rPr>
        <w:t xml:space="preserve">for path </w:t>
      </w:r>
      <w:r w:rsidR="00184EDF" w:rsidRPr="00184EDF">
        <w:rPr>
          <w:i/>
          <w:iCs/>
          <w:lang w:bidi="ar-EG"/>
        </w:rPr>
        <w:t xml:space="preserve">p </w:t>
      </w:r>
      <w:r w:rsidR="00184EDF" w:rsidRPr="00184EDF">
        <w:rPr>
          <w:lang w:bidi="ar-EG"/>
        </w:rPr>
        <w:t xml:space="preserve">in UL and DL channels, respectively, and </w:t>
      </w:r>
      <w:r w:rsidR="00184EDF" w:rsidRPr="00184EDF">
        <w:rPr>
          <w:i/>
          <w:iCs/>
          <w:lang w:bidi="ar-EG"/>
        </w:rPr>
        <w:t xml:space="preserve">m </w:t>
      </w:r>
      <w:r w:rsidR="00184EDF" w:rsidRPr="00184EDF">
        <w:rPr>
          <w:lang w:bidi="ar-EG"/>
        </w:rPr>
        <w:t xml:space="preserve">is the </w:t>
      </w:r>
      <w:proofErr w:type="spellStart"/>
      <w:r w:rsidR="00184EDF" w:rsidRPr="00184EDF">
        <w:rPr>
          <w:lang w:bidi="ar-EG"/>
        </w:rPr>
        <w:t>gNB</w:t>
      </w:r>
      <w:proofErr w:type="spellEnd"/>
      <w:r w:rsidR="00184EDF" w:rsidRPr="00184EDF">
        <w:rPr>
          <w:lang w:bidi="ar-EG"/>
        </w:rPr>
        <w:t xml:space="preserve"> antenna port index.</w:t>
      </w:r>
      <w:r w:rsidR="00184EDF">
        <w:rPr>
          <w:b/>
          <w:bCs/>
          <w:lang w:bidi="ar-EG"/>
        </w:rPr>
        <w:t xml:space="preserve"> </w:t>
      </w:r>
      <w:proofErr w:type="spellStart"/>
      <w:r w:rsidR="00184EDF">
        <w:rPr>
          <w:rFonts w:eastAsiaTheme="minorEastAsia" w:cstheme="minorHAnsi"/>
          <w:i/>
          <w:iCs/>
          <w:lang w:bidi="ar-EG"/>
        </w:rPr>
        <w:t>τ</w:t>
      </w:r>
      <w:r w:rsidR="00184EDF">
        <w:rPr>
          <w:rFonts w:ascii="Cambria Math" w:eastAsiaTheme="minorEastAsia" w:hAnsi="Cambria Math"/>
          <w:vertAlign w:val="subscript"/>
          <w:lang w:bidi="ar-EG"/>
        </w:rPr>
        <w:t>p</w:t>
      </w:r>
      <w:proofErr w:type="spellEnd"/>
      <w:r w:rsidR="00184EDF">
        <w:rPr>
          <w:rFonts w:eastAsiaTheme="minorEastAsia"/>
          <w:lang w:bidi="ar-EG"/>
        </w:rPr>
        <w:t xml:space="preserve">, </w:t>
      </w:r>
      <w:proofErr w:type="spellStart"/>
      <w:r w:rsidR="00184EDF" w:rsidRPr="00184EDF">
        <w:rPr>
          <w:rFonts w:cstheme="minorHAnsi"/>
          <w:i/>
          <w:iCs/>
          <w:lang w:bidi="ar-EG"/>
        </w:rPr>
        <w:t>θ</w:t>
      </w:r>
      <w:r w:rsidR="00184EDF" w:rsidRPr="00184EDF">
        <w:rPr>
          <w:rFonts w:ascii="Cambria Math" w:hAnsi="Cambria Math"/>
          <w:i/>
          <w:iCs/>
          <w:vertAlign w:val="subscript"/>
          <w:lang w:bidi="ar-EG"/>
        </w:rPr>
        <w:t>p</w:t>
      </w:r>
      <w:proofErr w:type="spellEnd"/>
      <w:r w:rsidR="00184EDF">
        <w:rPr>
          <w:rFonts w:eastAsiaTheme="minorEastAsia"/>
          <w:lang w:bidi="ar-EG"/>
        </w:rPr>
        <w:t xml:space="preserve"> </w:t>
      </w:r>
      <w:r w:rsidR="00184EDF">
        <w:rPr>
          <w:rFonts w:ascii="Cambria Math" w:hAnsi="Cambria Math"/>
          <w:lang w:bidi="ar-EG"/>
        </w:rPr>
        <w:t xml:space="preserve">are </w:t>
      </w:r>
      <w:r w:rsidR="00184EDF">
        <w:rPr>
          <w:rFonts w:eastAsiaTheme="minorEastAsia"/>
          <w:lang w:bidi="ar-EG"/>
        </w:rPr>
        <w:t>the delay</w:t>
      </w:r>
      <w:r w:rsidR="00D77A6A">
        <w:rPr>
          <w:rFonts w:eastAsiaTheme="minorEastAsia"/>
          <w:lang w:bidi="ar-EG"/>
        </w:rPr>
        <w:t xml:space="preserve"> and </w:t>
      </w:r>
      <w:proofErr w:type="spellStart"/>
      <w:r w:rsidR="00D77A6A">
        <w:rPr>
          <w:rFonts w:eastAsiaTheme="minorEastAsia"/>
          <w:lang w:bidi="ar-EG"/>
        </w:rPr>
        <w:t>AoA</w:t>
      </w:r>
      <w:proofErr w:type="spellEnd"/>
      <w:r w:rsidR="00184EDF">
        <w:rPr>
          <w:rFonts w:eastAsiaTheme="minorEastAsia"/>
          <w:lang w:bidi="ar-EG"/>
        </w:rPr>
        <w:t xml:space="preserve"> of </w:t>
      </w:r>
      <w:r w:rsidR="00D77A6A">
        <w:rPr>
          <w:rFonts w:eastAsiaTheme="minorEastAsia"/>
          <w:lang w:bidi="ar-EG"/>
        </w:rPr>
        <w:t>path</w:t>
      </w:r>
      <w:r w:rsidR="00184EDF">
        <w:rPr>
          <w:rFonts w:eastAsiaTheme="minorEastAsia"/>
          <w:lang w:bidi="ar-EG"/>
        </w:rPr>
        <w:t xml:space="preserve"> </w:t>
      </w:r>
      <w:r w:rsidR="00184EDF" w:rsidRPr="008F2200">
        <w:rPr>
          <w:rFonts w:eastAsiaTheme="minorEastAsia"/>
          <w:i/>
          <w:iCs/>
          <w:lang w:bidi="ar-EG"/>
        </w:rPr>
        <w:t>p</w:t>
      </w:r>
      <w:r w:rsidR="00184EDF">
        <w:rPr>
          <w:rFonts w:eastAsiaTheme="minorEastAsia"/>
          <w:lang w:bidi="ar-EG"/>
        </w:rPr>
        <w:t>, respectively</w:t>
      </w:r>
      <w:r w:rsidR="007B520E">
        <w:rPr>
          <w:rFonts w:eastAsiaTheme="minorEastAsia"/>
          <w:lang w:bidi="ar-EG"/>
        </w:rPr>
        <w:t xml:space="preserve">, and </w:t>
      </w:r>
      <w:r w:rsidR="007B520E" w:rsidRPr="007B520E">
        <w:rPr>
          <w:i/>
          <w:iCs/>
        </w:rPr>
        <w:t>∆f</w:t>
      </w:r>
      <w:r w:rsidR="008F2200">
        <w:rPr>
          <w:rFonts w:eastAsiaTheme="minorEastAsia"/>
          <w:lang w:bidi="ar-EG"/>
        </w:rPr>
        <w:t xml:space="preserve"> </w:t>
      </w:r>
      <w:r w:rsidR="007B520E">
        <w:rPr>
          <w:rFonts w:eastAsiaTheme="minorEastAsia"/>
          <w:lang w:bidi="ar-EG"/>
        </w:rPr>
        <w:t xml:space="preserve">is the sub-band spacing. </w:t>
      </w:r>
      <w:r w:rsidR="008F2200">
        <w:rPr>
          <w:lang w:bidi="ar-EG"/>
        </w:rPr>
        <w:t>In light of this model,</w:t>
      </w:r>
      <w:r w:rsidR="0078400A">
        <w:rPr>
          <w:lang w:bidi="ar-EG"/>
        </w:rPr>
        <w:t xml:space="preserve"> the </w:t>
      </w:r>
      <w:proofErr w:type="spellStart"/>
      <w:r w:rsidR="0078400A">
        <w:rPr>
          <w:lang w:bidi="ar-EG"/>
        </w:rPr>
        <w:t>gNB</w:t>
      </w:r>
      <w:proofErr w:type="spellEnd"/>
      <w:r w:rsidR="0078400A">
        <w:rPr>
          <w:lang w:bidi="ar-EG"/>
        </w:rPr>
        <w:t xml:space="preserve"> would obtain the delays and angles of arrival of each path and use it in</w:t>
      </w:r>
      <w:r w:rsidR="008F2200">
        <w:rPr>
          <w:lang w:bidi="ar-EG"/>
        </w:rPr>
        <w:t xml:space="preserve"> CSI-RS beamforming matrix</w:t>
      </w:r>
      <w:r w:rsidR="0078400A">
        <w:rPr>
          <w:lang w:bidi="ar-EG"/>
        </w:rPr>
        <w:t>, which</w:t>
      </w:r>
      <w:r w:rsidR="008F2200">
        <w:rPr>
          <w:lang w:bidi="ar-EG"/>
        </w:rPr>
        <w:t xml:space="preserve"> can </w:t>
      </w:r>
      <w:r w:rsidR="0078400A">
        <w:rPr>
          <w:lang w:bidi="ar-EG"/>
        </w:rPr>
        <w:t xml:space="preserve">possibly </w:t>
      </w:r>
      <w:r w:rsidR="008F2200">
        <w:rPr>
          <w:lang w:bidi="ar-EG"/>
        </w:rPr>
        <w:t>be designed as follows</w:t>
      </w:r>
    </w:p>
    <w:p w14:paraId="3789A449" w14:textId="2D63C3AD" w:rsidR="008F2200" w:rsidRPr="008F2200" w:rsidRDefault="008F2200" w:rsidP="008F2200">
      <w:pPr>
        <w:rPr>
          <w:rFonts w:eastAsiaTheme="minorEastAsia"/>
          <w:lang w:bidi="ar-EG"/>
        </w:rPr>
      </w:pPr>
      <m:oMathPara>
        <m:oMathParaPr>
          <m:jc m:val="center"/>
        </m:oMathParaPr>
        <m:oMath>
          <m:r>
            <w:rPr>
              <w:rFonts w:ascii="Cambria Math" w:hAnsi="Cambria Math"/>
              <w:lang w:bidi="ar-EG"/>
            </w:rPr>
            <m:t>G(n)=</m:t>
          </m:r>
          <m:sSub>
            <m:sSubPr>
              <m:ctrlPr>
                <w:rPr>
                  <w:rFonts w:ascii="Cambria Math" w:eastAsiaTheme="minorEastAsia" w:hAnsi="Cambria Math"/>
                  <w:i/>
                  <w:lang w:bidi="ar-EG"/>
                </w:rPr>
              </m:ctrlPr>
            </m:sSubPr>
            <m:e>
              <m:d>
                <m:dPr>
                  <m:begChr m:val="["/>
                  <m:endChr m:val="]"/>
                  <m:ctrlPr>
                    <w:rPr>
                      <w:rFonts w:ascii="Cambria Math" w:hAnsi="Cambria Math"/>
                      <w:i/>
                      <w:lang w:bidi="ar-EG"/>
                    </w:rPr>
                  </m:ctrlPr>
                </m:dPr>
                <m:e>
                  <m:sSup>
                    <m:sSupPr>
                      <m:ctrlPr>
                        <w:rPr>
                          <w:rFonts w:ascii="Cambria Math" w:hAnsi="Cambria Math"/>
                          <w:i/>
                          <w:lang w:bidi="ar-EG"/>
                        </w:rPr>
                      </m:ctrlPr>
                    </m:sSupPr>
                    <m:e>
                      <m:r>
                        <w:rPr>
                          <w:rFonts w:ascii="Cambria Math" w:hAnsi="Cambria Math"/>
                          <w:lang w:bidi="ar-EG"/>
                        </w:rPr>
                        <m:t>e</m:t>
                      </m:r>
                    </m:e>
                    <m:sup>
                      <m:r>
                        <w:rPr>
                          <w:rFonts w:ascii="Cambria Math" w:hAnsi="Cambria Math"/>
                          <w:lang w:bidi="ar-EG"/>
                        </w:rPr>
                        <m:t>-j2π</m:t>
                      </m:r>
                      <m:d>
                        <m:dPr>
                          <m:ctrlPr>
                            <w:rPr>
                              <w:rFonts w:ascii="Cambria Math" w:hAnsi="Cambria Math"/>
                              <w:i/>
                              <w:lang w:bidi="ar-EG"/>
                            </w:rPr>
                          </m:ctrlPr>
                        </m:dPr>
                        <m:e>
                          <m:d>
                            <m:dPr>
                              <m:ctrlPr>
                                <w:rPr>
                                  <w:rFonts w:ascii="Cambria Math" w:hAnsi="Cambria Math"/>
                                  <w:i/>
                                  <w:lang w:bidi="ar-EG"/>
                                </w:rPr>
                              </m:ctrlPr>
                            </m:dPr>
                            <m:e>
                              <m:r>
                                <m:rPr>
                                  <m:sty m:val="p"/>
                                </m:rPr>
                                <w:rPr>
                                  <w:rFonts w:ascii="Cambria Math" w:hAnsi="Cambria Math"/>
                                  <w:lang w:bidi="ar-EG"/>
                                </w:rPr>
                                <m:t>ΔF</m:t>
                              </m:r>
                              <m:r>
                                <w:rPr>
                                  <w:rFonts w:ascii="Cambria Math" w:hAnsi="Cambria Math"/>
                                  <w:lang w:bidi="ar-EG"/>
                                </w:rPr>
                                <m:t>+n</m:t>
                              </m:r>
                              <m:r>
                                <m:rPr>
                                  <m:sty m:val="p"/>
                                </m:rPr>
                                <w:rPr>
                                  <w:rFonts w:ascii="Cambria Math" w:hAnsi="Cambria Math"/>
                                  <w:lang w:bidi="ar-EG"/>
                                </w:rPr>
                                <m:t>Δ</m:t>
                              </m:r>
                              <m:r>
                                <w:rPr>
                                  <w:rFonts w:ascii="Cambria Math" w:hAnsi="Cambria Math"/>
                                  <w:lang w:bidi="ar-EG"/>
                                </w:rPr>
                                <m:t>f</m:t>
                              </m:r>
                            </m:e>
                          </m:d>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 xml:space="preserve">k </m:t>
                              </m:r>
                            </m:sub>
                          </m:sSub>
                          <m:r>
                            <w:rPr>
                              <w:rFonts w:ascii="Cambria Math" w:hAnsi="Cambria Math"/>
                              <w:lang w:bidi="ar-EG"/>
                            </w:rPr>
                            <m:t>+ m</m:t>
                          </m:r>
                          <m:f>
                            <m:fPr>
                              <m:ctrlPr>
                                <w:rPr>
                                  <w:rFonts w:ascii="Cambria Math" w:hAnsi="Cambria Math"/>
                                  <w:i/>
                                  <w:lang w:bidi="ar-EG"/>
                                </w:rPr>
                              </m:ctrlPr>
                            </m:fPr>
                            <m:num>
                              <m:d>
                                <m:dPr>
                                  <m:ctrlPr>
                                    <w:rPr>
                                      <w:rFonts w:ascii="Cambria Math" w:hAnsi="Cambria Math"/>
                                      <w:i/>
                                      <w:lang w:bidi="ar-EG"/>
                                    </w:rPr>
                                  </m:ctrlPr>
                                </m:dPr>
                                <m:e>
                                  <m:sSub>
                                    <m:sSubPr>
                                      <m:ctrlPr>
                                        <w:rPr>
                                          <w:rFonts w:ascii="Cambria Math" w:hAnsi="Cambria Math"/>
                                          <w:i/>
                                          <w:lang w:bidi="ar-EG"/>
                                        </w:rPr>
                                      </m:ctrlPr>
                                    </m:sSubPr>
                                    <m:e>
                                      <m:r>
                                        <w:rPr>
                                          <w:rFonts w:ascii="Cambria Math" w:hAnsi="Cambria Math"/>
                                          <w:lang w:bidi="ar-EG"/>
                                        </w:rPr>
                                        <m:t>F</m:t>
                                      </m:r>
                                    </m:e>
                                    <m:sub>
                                      <m:r>
                                        <w:rPr>
                                          <w:rFonts w:ascii="Cambria Math" w:hAnsi="Cambria Math"/>
                                          <w:lang w:bidi="ar-EG"/>
                                        </w:rPr>
                                        <m:t>c</m:t>
                                      </m:r>
                                    </m:sub>
                                  </m:sSub>
                                  <m:r>
                                    <w:rPr>
                                      <w:rFonts w:ascii="Cambria Math" w:hAnsi="Cambria Math"/>
                                      <w:lang w:bidi="ar-EG"/>
                                    </w:rPr>
                                    <m:t>+</m:t>
                                  </m:r>
                                  <m:r>
                                    <m:rPr>
                                      <m:sty m:val="p"/>
                                    </m:rPr>
                                    <w:rPr>
                                      <w:rFonts w:ascii="Cambria Math" w:hAnsi="Cambria Math"/>
                                      <w:lang w:bidi="ar-EG"/>
                                    </w:rPr>
                                    <m:t>Δ</m:t>
                                  </m:r>
                                  <m:r>
                                    <w:rPr>
                                      <w:rFonts w:ascii="Cambria Math" w:hAnsi="Cambria Math"/>
                                      <w:lang w:bidi="ar-EG"/>
                                    </w:rPr>
                                    <m:t>f</m:t>
                                  </m:r>
                                </m:e>
                              </m:d>
                              <m:r>
                                <w:rPr>
                                  <w:rFonts w:ascii="Cambria Math" w:hAnsi="Cambria Math"/>
                                  <w:lang w:bidi="ar-EG"/>
                                </w:rPr>
                                <m:t>d</m:t>
                              </m:r>
                            </m:num>
                            <m:den>
                              <m:r>
                                <w:rPr>
                                  <w:rFonts w:ascii="Cambria Math" w:hAnsi="Cambria Math"/>
                                  <w:lang w:bidi="ar-EG"/>
                                </w:rPr>
                                <m:t>c</m:t>
                              </m:r>
                            </m:den>
                          </m:f>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k</m:t>
                              </m:r>
                            </m:sub>
                          </m:sSub>
                        </m:e>
                      </m:d>
                    </m:sup>
                  </m:sSup>
                </m:e>
              </m:d>
            </m:e>
            <m:sub>
              <m:r>
                <w:rPr>
                  <w:rFonts w:ascii="Cambria Math" w:eastAsiaTheme="minorEastAsia" w:hAnsi="Cambria Math"/>
                  <w:lang w:bidi="ar-EG"/>
                </w:rPr>
                <m:t>m+1,k+1</m:t>
              </m:r>
            </m:sub>
          </m:sSub>
        </m:oMath>
      </m:oMathPara>
    </w:p>
    <w:p w14:paraId="4BA7B272" w14:textId="0B725492" w:rsidR="00D77A6A" w:rsidRDefault="00D77A6A" w:rsidP="001A04A5">
      <w:pPr>
        <w:ind w:left="0" w:firstLine="0"/>
        <w:rPr>
          <w:lang w:bidi="ar-EG"/>
        </w:rPr>
      </w:pPr>
      <w:r>
        <w:rPr>
          <w:rFonts w:ascii="Cambria Math" w:hAnsi="Cambria Math"/>
          <w:lang w:bidi="ar-EG"/>
        </w:rPr>
        <w:t xml:space="preserve">For </w:t>
      </w:r>
      <w:r w:rsidRPr="00D77A6A">
        <w:rPr>
          <w:rFonts w:ascii="Cambria Math" w:hAnsi="Cambria Math"/>
          <w:i/>
          <w:iCs/>
          <w:lang w:bidi="ar-EG"/>
        </w:rPr>
        <w:t>K</w:t>
      </w:r>
      <w:r>
        <w:rPr>
          <w:rFonts w:ascii="Cambria Math" w:hAnsi="Cambria Math"/>
          <w:lang w:bidi="ar-EG"/>
        </w:rPr>
        <w:t>≥</w:t>
      </w:r>
      <w:r w:rsidRPr="00D77A6A">
        <w:rPr>
          <w:rFonts w:ascii="Cambria Math" w:hAnsi="Cambria Math"/>
          <w:i/>
          <w:iCs/>
          <w:lang w:bidi="ar-EG"/>
        </w:rPr>
        <w:t>P</w:t>
      </w:r>
      <w:r>
        <w:rPr>
          <w:rFonts w:ascii="Cambria Math" w:hAnsi="Cambria Math"/>
          <w:lang w:bidi="ar-EG"/>
        </w:rPr>
        <w:t xml:space="preserve">, </w:t>
      </w:r>
      <w:r w:rsidRPr="00D77A6A">
        <w:rPr>
          <w:lang w:bidi="ar-EG"/>
        </w:rPr>
        <w:t xml:space="preserve">such design would </w:t>
      </w:r>
      <w:r>
        <w:rPr>
          <w:lang w:bidi="ar-EG"/>
        </w:rPr>
        <w:t xml:space="preserve">enable steering each CSI-RS port towards a given path. The </w:t>
      </w:r>
      <w:r w:rsidR="0078400A">
        <w:rPr>
          <w:lang w:bidi="ar-EG"/>
        </w:rPr>
        <w:t xml:space="preserve">received CSI-RS symbol </w:t>
      </w:r>
      <w:proofErr w:type="spellStart"/>
      <w:r w:rsidR="0078400A" w:rsidRPr="0078400A">
        <w:rPr>
          <w:i/>
          <w:iCs/>
          <w:lang w:bidi="ar-EG"/>
        </w:rPr>
        <w:t>s</w:t>
      </w:r>
      <w:r w:rsidR="0078400A" w:rsidRPr="0078400A">
        <w:rPr>
          <w:i/>
          <w:iCs/>
          <w:vertAlign w:val="subscript"/>
          <w:lang w:bidi="ar-EG"/>
        </w:rPr>
        <w:t>k</w:t>
      </w:r>
      <w:proofErr w:type="spellEnd"/>
      <w:r w:rsidR="0078400A">
        <w:rPr>
          <w:lang w:bidi="ar-EG"/>
        </w:rPr>
        <w:t xml:space="preserve"> </w:t>
      </w:r>
      <w:r>
        <w:rPr>
          <w:lang w:bidi="ar-EG"/>
        </w:rPr>
        <w:t xml:space="preserve">corresponding to </w:t>
      </w:r>
      <w:r w:rsidR="0078400A">
        <w:rPr>
          <w:lang w:bidi="ar-EG"/>
        </w:rPr>
        <w:t xml:space="preserve">a </w:t>
      </w:r>
      <w:r w:rsidR="00FB7CB3">
        <w:rPr>
          <w:lang w:bidi="ar-EG"/>
        </w:rPr>
        <w:t xml:space="preserve">simplified </w:t>
      </w:r>
      <w:r>
        <w:rPr>
          <w:lang w:bidi="ar-EG"/>
        </w:rPr>
        <w:t>noiseless</w:t>
      </w:r>
      <w:r w:rsidR="0078400A">
        <w:rPr>
          <w:lang w:bidi="ar-EG"/>
        </w:rPr>
        <w:t xml:space="preserve"> channel</w:t>
      </w:r>
      <w:r>
        <w:rPr>
          <w:lang w:bidi="ar-EG"/>
        </w:rPr>
        <w:t xml:space="preserve"> would then be as follows</w:t>
      </w:r>
    </w:p>
    <w:p w14:paraId="67E45709" w14:textId="66D00E2F" w:rsidR="00D77A6A" w:rsidRPr="00D77A6A" w:rsidRDefault="007B520E" w:rsidP="008F2200">
      <w:pPr>
        <w:rPr>
          <w:lang w:bidi="ar-EG"/>
        </w:rPr>
      </w:pPr>
      <m:oMathPara>
        <m:oMath>
          <m:r>
            <w:rPr>
              <w:rFonts w:ascii="Cambria Math" w:hAnsi="Cambria Math"/>
              <w:lang w:bidi="ar-EG"/>
            </w:rPr>
            <m:t xml:space="preserve">                    </m:t>
          </m:r>
          <m:sSub>
            <m:sSubPr>
              <m:ctrlPr>
                <w:rPr>
                  <w:rFonts w:ascii="Cambria Math" w:hAnsi="Cambria Math"/>
                  <w:i/>
                  <w:lang w:bidi="ar-EG"/>
                </w:rPr>
              </m:ctrlPr>
            </m:sSubPr>
            <m:e>
              <m:r>
                <w:rPr>
                  <w:rFonts w:ascii="Cambria Math" w:hAnsi="Cambria Math"/>
                  <w:lang w:bidi="ar-EG"/>
                </w:rPr>
                <m:t>y</m:t>
              </m:r>
            </m:e>
            <m:sub>
              <m:r>
                <w:rPr>
                  <w:rFonts w:ascii="Cambria Math" w:hAnsi="Cambria Math"/>
                  <w:lang w:bidi="ar-EG"/>
                </w:rPr>
                <m:t>k</m:t>
              </m:r>
            </m:sub>
          </m:sSub>
          <m:d>
            <m:dPr>
              <m:ctrlPr>
                <w:rPr>
                  <w:rFonts w:ascii="Cambria Math" w:hAnsi="Cambria Math"/>
                  <w:i/>
                  <w:lang w:bidi="ar-EG"/>
                </w:rPr>
              </m:ctrlPr>
            </m:dPr>
            <m:e>
              <m:r>
                <w:rPr>
                  <w:rFonts w:ascii="Cambria Math" w:hAnsi="Cambria Math"/>
                  <w:lang w:bidi="ar-EG"/>
                </w:rPr>
                <m:t>n</m:t>
              </m:r>
            </m:e>
          </m:d>
          <m:r>
            <w:rPr>
              <w:rFonts w:ascii="Cambria Math" w:hAnsi="Cambria Math"/>
              <w:lang w:bidi="ar-EG"/>
            </w:rPr>
            <m:t>=</m:t>
          </m:r>
          <m:f>
            <m:fPr>
              <m:ctrlPr>
                <w:rPr>
                  <w:rFonts w:ascii="Cambria Math" w:hAnsi="Cambria Math"/>
                  <w:i/>
                  <w:lang w:bidi="ar-EG"/>
                </w:rPr>
              </m:ctrlPr>
            </m:fPr>
            <m:num>
              <m:r>
                <w:rPr>
                  <w:rFonts w:ascii="Cambria Math" w:hAnsi="Cambria Math"/>
                  <w:lang w:bidi="ar-EG"/>
                </w:rPr>
                <m:t>1</m:t>
              </m:r>
            </m:num>
            <m:den>
              <m:r>
                <w:rPr>
                  <w:rFonts w:ascii="Cambria Math" w:hAnsi="Cambria Math"/>
                  <w:lang w:bidi="ar-EG"/>
                </w:rPr>
                <m:t>M</m:t>
              </m:r>
            </m:den>
          </m:f>
          <m:nary>
            <m:naryPr>
              <m:chr m:val="∑"/>
              <m:limLoc m:val="undOvr"/>
              <m:ctrlPr>
                <w:rPr>
                  <w:rFonts w:ascii="Cambria Math" w:hAnsi="Cambria Math"/>
                  <w:i/>
                  <w:lang w:bidi="ar-EG"/>
                </w:rPr>
              </m:ctrlPr>
            </m:naryPr>
            <m:sub>
              <m:r>
                <w:rPr>
                  <w:rFonts w:ascii="Cambria Math" w:hAnsi="Cambria Math"/>
                  <w:lang w:bidi="ar-EG"/>
                </w:rPr>
                <m:t>m=0</m:t>
              </m:r>
            </m:sub>
            <m:sup>
              <m:r>
                <w:rPr>
                  <w:rFonts w:ascii="Cambria Math" w:hAnsi="Cambria Math"/>
                  <w:lang w:bidi="ar-EG"/>
                </w:rPr>
                <m:t>M-1</m:t>
              </m:r>
            </m:sup>
            <m:e>
              <m:sSubSup>
                <m:sSubSupPr>
                  <m:ctrlPr>
                    <w:rPr>
                      <w:rFonts w:ascii="Cambria Math" w:hAnsi="Cambria Math"/>
                      <w:i/>
                      <w:lang w:bidi="ar-EG"/>
                    </w:rPr>
                  </m:ctrlPr>
                </m:sSubSupPr>
                <m:e>
                  <m:r>
                    <w:rPr>
                      <w:rFonts w:ascii="Cambria Math" w:hAnsi="Cambria Math"/>
                      <w:lang w:bidi="ar-EG"/>
                    </w:rPr>
                    <m:t>h</m:t>
                  </m:r>
                </m:e>
                <m:sub>
                  <m:r>
                    <w:rPr>
                      <w:rFonts w:ascii="Cambria Math" w:hAnsi="Cambria Math"/>
                      <w:lang w:bidi="ar-EG"/>
                    </w:rPr>
                    <m:t>m</m:t>
                  </m:r>
                </m:sub>
                <m:sup>
                  <m:r>
                    <w:rPr>
                      <w:rFonts w:ascii="Cambria Math" w:hAnsi="Cambria Math"/>
                      <w:lang w:bidi="ar-EG"/>
                    </w:rPr>
                    <m:t>DL</m:t>
                  </m:r>
                </m:sup>
              </m:sSubSup>
              <m:d>
                <m:dPr>
                  <m:ctrlPr>
                    <w:rPr>
                      <w:rFonts w:ascii="Cambria Math" w:hAnsi="Cambria Math"/>
                      <w:i/>
                      <w:lang w:bidi="ar-EG"/>
                    </w:rPr>
                  </m:ctrlPr>
                </m:dPr>
                <m:e>
                  <m:r>
                    <w:rPr>
                      <w:rFonts w:ascii="Cambria Math" w:hAnsi="Cambria Math"/>
                      <w:lang w:bidi="ar-EG"/>
                    </w:rPr>
                    <m:t>n</m:t>
                  </m:r>
                </m:e>
              </m:d>
              <m:sSub>
                <m:sSubPr>
                  <m:ctrlPr>
                    <w:rPr>
                      <w:rFonts w:ascii="Cambria Math" w:hAnsi="Cambria Math"/>
                      <w:i/>
                      <w:lang w:bidi="ar-EG"/>
                    </w:rPr>
                  </m:ctrlPr>
                </m:sSubPr>
                <m:e>
                  <m:r>
                    <w:rPr>
                      <w:rFonts w:ascii="Cambria Math" w:hAnsi="Cambria Math"/>
                      <w:lang w:bidi="ar-EG"/>
                    </w:rPr>
                    <m:t>G</m:t>
                  </m:r>
                </m:e>
                <m:sub>
                  <m:d>
                    <m:dPr>
                      <m:ctrlPr>
                        <w:rPr>
                          <w:rFonts w:ascii="Cambria Math" w:hAnsi="Cambria Math"/>
                          <w:i/>
                          <w:lang w:bidi="ar-EG"/>
                        </w:rPr>
                      </m:ctrlPr>
                    </m:dPr>
                    <m:e>
                      <m:r>
                        <w:rPr>
                          <w:rFonts w:ascii="Cambria Math" w:hAnsi="Cambria Math"/>
                          <w:lang w:bidi="ar-EG"/>
                        </w:rPr>
                        <m:t>m,k</m:t>
                      </m:r>
                    </m:e>
                  </m:d>
                </m:sub>
              </m:sSub>
              <m:r>
                <w:rPr>
                  <w:rFonts w:ascii="Cambria Math" w:hAnsi="Cambria Math"/>
                  <w:lang w:bidi="ar-EG"/>
                </w:rPr>
                <m:t>(n)</m:t>
              </m:r>
            </m:e>
          </m:nary>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r>
            <w:rPr>
              <w:rFonts w:ascii="Cambria Math" w:hAnsi="Cambria Math"/>
              <w:lang w:bidi="ar-EG"/>
            </w:rPr>
            <m:t xml:space="preserve">= </m:t>
          </m:r>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k</m:t>
              </m:r>
            </m:sub>
            <m:sup>
              <m:r>
                <w:rPr>
                  <w:rFonts w:ascii="Cambria Math" w:hAnsi="Cambria Math"/>
                  <w:lang w:bidi="ar-EG"/>
                </w:rPr>
                <m:t>DL</m:t>
              </m:r>
            </m:sup>
          </m:sSubSup>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r>
            <w:rPr>
              <w:rFonts w:ascii="Cambria Math" w:hAnsi="Cambria Math"/>
              <w:lang w:bidi="ar-EG"/>
            </w:rPr>
            <m:t xml:space="preserve">+ </m:t>
          </m:r>
          <m:f>
            <m:fPr>
              <m:ctrlPr>
                <w:rPr>
                  <w:rFonts w:ascii="Cambria Math" w:hAnsi="Cambria Math"/>
                  <w:i/>
                  <w:lang w:bidi="ar-EG"/>
                </w:rPr>
              </m:ctrlPr>
            </m:fPr>
            <m:num>
              <m:r>
                <w:rPr>
                  <w:rFonts w:ascii="Cambria Math" w:hAnsi="Cambria Math"/>
                  <w:lang w:bidi="ar-EG"/>
                </w:rPr>
                <m:t>1</m:t>
              </m:r>
            </m:num>
            <m:den>
              <m:r>
                <w:rPr>
                  <w:rFonts w:ascii="Cambria Math" w:hAnsi="Cambria Math"/>
                  <w:lang w:bidi="ar-EG"/>
                </w:rPr>
                <m:t>M</m:t>
              </m:r>
            </m:den>
          </m:f>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nary>
            <m:naryPr>
              <m:chr m:val="∑"/>
              <m:limLoc m:val="undOvr"/>
              <m:ctrlPr>
                <w:rPr>
                  <w:rFonts w:ascii="Cambria Math" w:hAnsi="Cambria Math"/>
                  <w:i/>
                  <w:lang w:bidi="ar-EG"/>
                </w:rPr>
              </m:ctrlPr>
            </m:naryPr>
            <m:sub>
              <m:r>
                <w:rPr>
                  <w:rFonts w:ascii="Cambria Math" w:hAnsi="Cambria Math"/>
                  <w:lang w:bidi="ar-EG"/>
                </w:rPr>
                <m:t>m=0</m:t>
              </m:r>
            </m:sub>
            <m:sup>
              <m:r>
                <w:rPr>
                  <w:rFonts w:ascii="Cambria Math" w:hAnsi="Cambria Math"/>
                  <w:lang w:bidi="ar-EG"/>
                </w:rPr>
                <m:t>M-1</m:t>
              </m:r>
            </m:sup>
            <m:e>
              <m:r>
                <w:rPr>
                  <w:rFonts w:ascii="Cambria Math" w:hAnsi="Cambria Math"/>
                  <w:lang w:bidi="ar-EG"/>
                </w:rPr>
                <m:t xml:space="preserve"> </m:t>
              </m:r>
              <m:nary>
                <m:naryPr>
                  <m:chr m:val="∑"/>
                  <m:limLoc m:val="undOvr"/>
                  <m:ctrlPr>
                    <w:rPr>
                      <w:rFonts w:ascii="Cambria Math" w:hAnsi="Cambria Math"/>
                      <w:i/>
                      <w:lang w:bidi="ar-EG"/>
                    </w:rPr>
                  </m:ctrlPr>
                </m:naryPr>
                <m:sub>
                  <m:r>
                    <w:rPr>
                      <w:rFonts w:ascii="Cambria Math" w:hAnsi="Cambria Math"/>
                      <w:lang w:bidi="ar-EG"/>
                    </w:rPr>
                    <m:t>p=0,p≠k</m:t>
                  </m:r>
                </m:sub>
                <m:sup>
                  <m:r>
                    <w:rPr>
                      <w:rFonts w:ascii="Cambria Math" w:hAnsi="Cambria Math"/>
                      <w:lang w:bidi="ar-EG"/>
                    </w:rPr>
                    <m:t>P-1</m:t>
                  </m:r>
                </m:sup>
                <m:e>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sSup>
                    <m:sSupPr>
                      <m:ctrlPr>
                        <w:rPr>
                          <w:rFonts w:ascii="Cambria Math" w:hAnsi="Cambria Math"/>
                          <w:i/>
                          <w:lang w:bidi="ar-EG"/>
                        </w:rPr>
                      </m:ctrlPr>
                    </m:sSupPr>
                    <m:e>
                      <m:r>
                        <w:rPr>
                          <w:rFonts w:ascii="Cambria Math" w:hAnsi="Cambria Math"/>
                          <w:lang w:bidi="ar-EG"/>
                        </w:rPr>
                        <m:t>e</m:t>
                      </m:r>
                    </m:e>
                    <m:sup>
                      <m:r>
                        <w:rPr>
                          <w:rFonts w:ascii="Cambria Math" w:hAnsi="Cambria Math"/>
                          <w:lang w:bidi="ar-EG"/>
                        </w:rPr>
                        <m:t>j2π</m:t>
                      </m:r>
                      <m:d>
                        <m:dPr>
                          <m:ctrlPr>
                            <w:rPr>
                              <w:rFonts w:ascii="Cambria Math" w:hAnsi="Cambria Math"/>
                              <w:i/>
                              <w:lang w:bidi="ar-EG"/>
                            </w:rPr>
                          </m:ctrlPr>
                        </m:dPr>
                        <m:e>
                          <m:d>
                            <m:dPr>
                              <m:ctrlPr>
                                <w:rPr>
                                  <w:rFonts w:ascii="Cambria Math" w:hAnsi="Cambria Math"/>
                                  <w:i/>
                                  <w:lang w:bidi="ar-EG"/>
                                </w:rPr>
                              </m:ctrlPr>
                            </m:dPr>
                            <m:e>
                              <m:r>
                                <m:rPr>
                                  <m:sty m:val="p"/>
                                </m:rPr>
                                <w:rPr>
                                  <w:rFonts w:ascii="Cambria Math" w:hAnsi="Cambria Math"/>
                                  <w:lang w:bidi="ar-EG"/>
                                </w:rPr>
                                <m:t>ΔF</m:t>
                              </m:r>
                              <m:r>
                                <w:rPr>
                                  <w:rFonts w:ascii="Cambria Math" w:hAnsi="Cambria Math"/>
                                  <w:lang w:bidi="ar-EG"/>
                                </w:rPr>
                                <m:t>+n</m:t>
                              </m:r>
                              <m:r>
                                <m:rPr>
                                  <m:sty m:val="p"/>
                                </m:rPr>
                                <w:rPr>
                                  <w:rFonts w:ascii="Cambria Math" w:hAnsi="Cambria Math"/>
                                  <w:lang w:bidi="ar-EG"/>
                                </w:rPr>
                                <m:t>Δ</m:t>
                              </m:r>
                              <m:r>
                                <w:rPr>
                                  <w:rFonts w:ascii="Cambria Math" w:hAnsi="Cambria Math"/>
                                  <w:lang w:bidi="ar-EG"/>
                                </w:rPr>
                                <m:t>f</m:t>
                              </m:r>
                            </m:e>
                          </m:d>
                          <m:r>
                            <w:rPr>
                              <w:rFonts w:ascii="Cambria Math" w:hAnsi="Cambria Math"/>
                              <w:lang w:bidi="ar-EG"/>
                            </w:rPr>
                            <m:t>(</m:t>
                          </m:r>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 xml:space="preserve">p </m:t>
                              </m:r>
                            </m:sub>
                          </m:sSub>
                          <m:r>
                            <w:rPr>
                              <w:rFonts w:ascii="Cambria Math" w:hAnsi="Cambria Math"/>
                              <w:lang w:bidi="ar-EG"/>
                            </w:rPr>
                            <m:t>-</m:t>
                          </m:r>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k</m:t>
                              </m:r>
                            </m:sub>
                          </m:sSub>
                          <m:r>
                            <w:rPr>
                              <w:rFonts w:ascii="Cambria Math" w:hAnsi="Cambria Math"/>
                              <w:lang w:bidi="ar-EG"/>
                            </w:rPr>
                            <m:t>)+ m</m:t>
                          </m:r>
                          <m:f>
                            <m:fPr>
                              <m:ctrlPr>
                                <w:rPr>
                                  <w:rFonts w:ascii="Cambria Math" w:hAnsi="Cambria Math"/>
                                  <w:i/>
                                  <w:lang w:bidi="ar-EG"/>
                                </w:rPr>
                              </m:ctrlPr>
                            </m:fPr>
                            <m:num>
                              <m:r>
                                <w:rPr>
                                  <w:rFonts w:ascii="Cambria Math" w:hAnsi="Cambria Math"/>
                                  <w:lang w:bidi="ar-EG"/>
                                </w:rPr>
                                <m:t>d</m:t>
                              </m:r>
                            </m:num>
                            <m:den>
                              <m:r>
                                <w:rPr>
                                  <w:rFonts w:ascii="Cambria Math" w:hAnsi="Cambria Math"/>
                                  <w:lang w:bidi="ar-EG"/>
                                </w:rPr>
                                <m:t>λ</m:t>
                              </m:r>
                            </m:den>
                          </m:f>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p</m:t>
                              </m:r>
                            </m:sub>
                          </m:sSub>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k</m:t>
                              </m:r>
                            </m:sub>
                          </m:sSub>
                          <m:r>
                            <w:rPr>
                              <w:rFonts w:ascii="Cambria Math" w:hAnsi="Cambria Math"/>
                              <w:lang w:bidi="ar-EG"/>
                            </w:rPr>
                            <m:t>)</m:t>
                          </m:r>
                        </m:e>
                      </m:d>
                    </m:sup>
                  </m:sSup>
                </m:e>
              </m:nary>
            </m:e>
          </m:nary>
        </m:oMath>
      </m:oMathPara>
    </w:p>
    <w:p w14:paraId="27DA1CF2" w14:textId="1BC3460A" w:rsidR="00334B8D" w:rsidRDefault="00FF41D5" w:rsidP="00334B8D">
      <w:pPr>
        <w:rPr>
          <w:rFonts w:eastAsiaTheme="minorEastAsia"/>
          <w:lang w:bidi="ar-EG"/>
        </w:rPr>
      </w:pPr>
      <w:r>
        <w:rPr>
          <w:rFonts w:eastAsiaTheme="minorEastAsia"/>
          <w:lang w:bidi="ar-EG"/>
        </w:rPr>
        <w:t>The received signal can then be averaged</w:t>
      </w:r>
      <w:r w:rsidR="00F26376">
        <w:rPr>
          <w:rFonts w:eastAsiaTheme="minorEastAsia"/>
          <w:lang w:bidi="ar-EG"/>
        </w:rPr>
        <w:t xml:space="preserve"> (across sub-bands)</w:t>
      </w:r>
      <w:r>
        <w:rPr>
          <w:rFonts w:eastAsiaTheme="minorEastAsia"/>
          <w:lang w:bidi="ar-EG"/>
        </w:rPr>
        <w:t xml:space="preserve"> as follows</w:t>
      </w:r>
    </w:p>
    <w:p w14:paraId="75952B67" w14:textId="5911A80F" w:rsidR="00334B8D" w:rsidRPr="0078400A" w:rsidRDefault="00334B8D" w:rsidP="00334B8D">
      <w:pPr>
        <w:rPr>
          <w:rFonts w:eastAsiaTheme="minorEastAsia"/>
          <w:lang w:bidi="ar-EG"/>
        </w:rPr>
      </w:pPr>
      <m:oMathPara>
        <m:oMathParaPr>
          <m:jc m:val="center"/>
        </m:oMathParaPr>
        <m:oMath>
          <m:r>
            <w:rPr>
              <w:rFonts w:ascii="Cambria Math" w:hAnsi="Cambria Math"/>
              <w:lang w:bidi="ar-EG"/>
            </w:rPr>
            <m:t xml:space="preserve">  </m:t>
          </m:r>
          <m:sSubSup>
            <m:sSubSupPr>
              <m:ctrlPr>
                <w:rPr>
                  <w:rFonts w:ascii="Cambria Math" w:hAnsi="Cambria Math"/>
                  <w:i/>
                  <w:lang w:bidi="ar-EG"/>
                </w:rPr>
              </m:ctrlPr>
            </m:sSubSupPr>
            <m:e>
              <m:acc>
                <m:accPr>
                  <m:chr m:val="̅"/>
                  <m:ctrlPr>
                    <w:rPr>
                      <w:rFonts w:ascii="Cambria Math" w:hAnsi="Cambria Math"/>
                      <w:i/>
                      <w:lang w:bidi="ar-EG"/>
                    </w:rPr>
                  </m:ctrlPr>
                </m:accPr>
                <m:e>
                  <m:r>
                    <w:rPr>
                      <w:rFonts w:ascii="Cambria Math" w:hAnsi="Cambria Math"/>
                      <w:lang w:bidi="ar-EG"/>
                    </w:rPr>
                    <m:t>y</m:t>
                  </m:r>
                </m:e>
              </m:acc>
            </m:e>
            <m:sub>
              <m:r>
                <w:rPr>
                  <w:rFonts w:ascii="Cambria Math" w:hAnsi="Cambria Math"/>
                  <w:lang w:bidi="ar-EG"/>
                </w:rPr>
                <m:t>k</m:t>
              </m:r>
            </m:sub>
            <m:sup>
              <m:r>
                <w:rPr>
                  <w:rFonts w:ascii="Cambria Math" w:hAnsi="Cambria Math"/>
                  <w:lang w:bidi="ar-EG"/>
                </w:rPr>
                <m:t>DL</m:t>
              </m:r>
            </m:sup>
          </m:sSubSup>
          <m:r>
            <w:rPr>
              <w:rFonts w:ascii="Cambria Math" w:hAnsi="Cambria Math"/>
              <w:lang w:bidi="ar-EG"/>
            </w:rPr>
            <m:t>=</m:t>
          </m:r>
          <m:f>
            <m:fPr>
              <m:ctrlPr>
                <w:rPr>
                  <w:rFonts w:ascii="Cambria Math" w:hAnsi="Cambria Math"/>
                  <w:i/>
                  <w:lang w:bidi="ar-EG"/>
                </w:rPr>
              </m:ctrlPr>
            </m:fPr>
            <m:num>
              <m:r>
                <w:rPr>
                  <w:rFonts w:ascii="Cambria Math" w:hAnsi="Cambria Math"/>
                  <w:lang w:bidi="ar-EG"/>
                </w:rPr>
                <m:t>1</m:t>
              </m:r>
            </m:num>
            <m:den>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den>
          </m:f>
          <m:r>
            <w:rPr>
              <w:rFonts w:ascii="Cambria Math" w:hAnsi="Cambria Math"/>
              <w:lang w:bidi="ar-EG"/>
            </w:rPr>
            <m:t xml:space="preserve"> </m:t>
          </m:r>
          <m:nary>
            <m:naryPr>
              <m:chr m:val="∑"/>
              <m:limLoc m:val="undOvr"/>
              <m:ctrlPr>
                <w:rPr>
                  <w:rFonts w:ascii="Cambria Math" w:hAnsi="Cambria Math"/>
                  <w:i/>
                  <w:lang w:bidi="ar-EG"/>
                </w:rPr>
              </m:ctrlPr>
            </m:naryPr>
            <m:sub>
              <m:r>
                <w:rPr>
                  <w:rFonts w:ascii="Cambria Math" w:hAnsi="Cambria Math"/>
                  <w:lang w:bidi="ar-EG"/>
                </w:rPr>
                <m:t>n=0</m:t>
              </m:r>
            </m:sub>
            <m:sup>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r>
                <w:rPr>
                  <w:rFonts w:ascii="Cambria Math" w:hAnsi="Cambria Math"/>
                  <w:lang w:bidi="ar-EG"/>
                </w:rPr>
                <m:t>-1</m:t>
              </m:r>
            </m:sup>
            <m:e>
              <m:sSubSup>
                <m:sSubSupPr>
                  <m:ctrlPr>
                    <w:rPr>
                      <w:rFonts w:ascii="Cambria Math" w:hAnsi="Cambria Math"/>
                      <w:i/>
                      <w:lang w:bidi="ar-EG"/>
                    </w:rPr>
                  </m:ctrlPr>
                </m:sSubSupPr>
                <m:e>
                  <m:r>
                    <w:rPr>
                      <w:rFonts w:ascii="Cambria Math" w:hAnsi="Cambria Math"/>
                      <w:lang w:bidi="ar-EG"/>
                    </w:rPr>
                    <m:t>y</m:t>
                  </m:r>
                </m:e>
                <m:sub>
                  <m:r>
                    <w:rPr>
                      <w:rFonts w:ascii="Cambria Math" w:hAnsi="Cambria Math"/>
                      <w:lang w:bidi="ar-EG"/>
                    </w:rPr>
                    <m:t>k</m:t>
                  </m:r>
                </m:sub>
                <m:sup>
                  <m:r>
                    <w:rPr>
                      <w:rFonts w:ascii="Cambria Math" w:hAnsi="Cambria Math"/>
                      <w:lang w:bidi="ar-EG"/>
                    </w:rPr>
                    <m:t>DL</m:t>
                  </m:r>
                </m:sup>
              </m:sSubSup>
              <m:r>
                <w:rPr>
                  <w:rFonts w:ascii="Cambria Math" w:hAnsi="Cambria Math"/>
                  <w:lang w:bidi="ar-EG"/>
                </w:rPr>
                <m:t>(n)</m:t>
              </m:r>
            </m:e>
          </m:nary>
          <m:r>
            <w:rPr>
              <w:rFonts w:ascii="Cambria Math" w:hAnsi="Cambria Math"/>
              <w:lang w:bidi="ar-EG"/>
            </w:rPr>
            <m:t>=</m:t>
          </m:r>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k</m:t>
              </m:r>
            </m:sub>
            <m:sup>
              <m:r>
                <w:rPr>
                  <w:rFonts w:ascii="Cambria Math" w:hAnsi="Cambria Math"/>
                  <w:lang w:bidi="ar-EG"/>
                </w:rPr>
                <m:t>DL</m:t>
              </m:r>
            </m:sup>
          </m:sSubSup>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r>
            <w:rPr>
              <w:rFonts w:ascii="Cambria Math" w:hAnsi="Cambria Math"/>
              <w:lang w:bidi="ar-EG"/>
            </w:rPr>
            <m:t>+</m:t>
          </m:r>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f>
            <m:fPr>
              <m:ctrlPr>
                <w:rPr>
                  <w:rFonts w:ascii="Cambria Math" w:hAnsi="Cambria Math"/>
                  <w:i/>
                  <w:lang w:bidi="ar-EG"/>
                </w:rPr>
              </m:ctrlPr>
            </m:fPr>
            <m:num>
              <m:r>
                <w:rPr>
                  <w:rFonts w:ascii="Cambria Math" w:hAnsi="Cambria Math"/>
                  <w:lang w:bidi="ar-EG"/>
                </w:rPr>
                <m:t>1</m:t>
              </m:r>
            </m:num>
            <m:den>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den>
          </m:f>
          <m:r>
            <w:rPr>
              <w:rFonts w:ascii="Cambria Math" w:hAnsi="Cambria Math"/>
              <w:lang w:bidi="ar-EG"/>
            </w:rPr>
            <m:t xml:space="preserve"> </m:t>
          </m:r>
          <m:nary>
            <m:naryPr>
              <m:chr m:val="∑"/>
              <m:limLoc m:val="undOvr"/>
              <m:ctrlPr>
                <w:rPr>
                  <w:rFonts w:ascii="Cambria Math" w:hAnsi="Cambria Math"/>
                  <w:i/>
                  <w:lang w:bidi="ar-EG"/>
                </w:rPr>
              </m:ctrlPr>
            </m:naryPr>
            <m:sub>
              <m:r>
                <w:rPr>
                  <w:rFonts w:ascii="Cambria Math" w:hAnsi="Cambria Math"/>
                  <w:lang w:bidi="ar-EG"/>
                </w:rPr>
                <m:t>n=0</m:t>
              </m:r>
            </m:sub>
            <m:sup>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r>
                <w:rPr>
                  <w:rFonts w:ascii="Cambria Math" w:hAnsi="Cambria Math"/>
                  <w:lang w:bidi="ar-EG"/>
                </w:rPr>
                <m:t>-1</m:t>
              </m:r>
            </m:sup>
            <m:e>
              <m:sSub>
                <m:sSubPr>
                  <m:ctrlPr>
                    <w:rPr>
                      <w:rFonts w:ascii="Cambria Math" w:hAnsi="Cambria Math"/>
                      <w:i/>
                      <w:lang w:bidi="ar-EG"/>
                    </w:rPr>
                  </m:ctrlPr>
                </m:sSubPr>
                <m:e>
                  <m:r>
                    <w:rPr>
                      <w:rFonts w:ascii="Cambria Math" w:hAnsi="Cambria Math"/>
                      <w:lang w:bidi="ar-EG"/>
                    </w:rPr>
                    <m:t>z</m:t>
                  </m:r>
                </m:e>
                <m:sub>
                  <m:r>
                    <w:rPr>
                      <w:rFonts w:ascii="Cambria Math" w:hAnsi="Cambria Math"/>
                      <w:lang w:bidi="ar-EG"/>
                    </w:rPr>
                    <m:t>k</m:t>
                  </m:r>
                </m:sub>
              </m:sSub>
              <m:r>
                <w:rPr>
                  <w:rFonts w:ascii="Cambria Math" w:hAnsi="Cambria Math"/>
                  <w:lang w:bidi="ar-EG"/>
                </w:rPr>
                <m:t>(n)</m:t>
              </m:r>
            </m:e>
          </m:nary>
          <m:r>
            <w:rPr>
              <w:rFonts w:ascii="Cambria Math" w:hAnsi="Cambria Math"/>
              <w:lang w:bidi="ar-EG"/>
            </w:rPr>
            <m:t xml:space="preserve"> ,</m:t>
          </m:r>
          <m:r>
            <w:rPr>
              <w:rFonts w:ascii="Cambria Math" w:eastAsiaTheme="minorEastAsia" w:hAnsi="Cambria Math"/>
              <w:lang w:bidi="ar-EG"/>
            </w:rPr>
            <m:t xml:space="preserve">              (*)</m:t>
          </m:r>
        </m:oMath>
      </m:oMathPara>
    </w:p>
    <w:p w14:paraId="3AF3712D" w14:textId="52E6D9C2" w:rsidR="00DD7279" w:rsidRDefault="00FF41D5" w:rsidP="001A04A5">
      <w:pPr>
        <w:ind w:left="0" w:firstLine="0"/>
        <w:rPr>
          <w:lang w:bidi="ar-EG"/>
        </w:rPr>
      </w:pPr>
      <w:r>
        <w:rPr>
          <w:rFonts w:eastAsiaTheme="minorEastAsia"/>
          <w:lang w:bidi="ar-EG"/>
        </w:rPr>
        <w:t>w</w:t>
      </w:r>
      <w:r w:rsidR="0078400A">
        <w:rPr>
          <w:rFonts w:eastAsiaTheme="minorEastAsia"/>
          <w:lang w:bidi="ar-EG"/>
        </w:rPr>
        <w:t xml:space="preserve">here </w:t>
      </w:r>
      <w:r>
        <w:rPr>
          <w:rFonts w:eastAsiaTheme="minorEastAsia"/>
          <w:lang w:bidi="ar-EG"/>
        </w:rPr>
        <w:t>the second term</w:t>
      </w:r>
      <w:r w:rsidR="0078400A">
        <w:rPr>
          <w:rFonts w:eastAsiaTheme="minorEastAsia"/>
          <w:lang w:bidi="ar-EG"/>
        </w:rPr>
        <w:t xml:space="preserve"> would vanish</w:t>
      </w:r>
      <w:r>
        <w:rPr>
          <w:rFonts w:eastAsiaTheme="minorEastAsia"/>
          <w:lang w:bidi="ar-EG"/>
        </w:rPr>
        <w:t xml:space="preserve"> for richly scattered environments</w:t>
      </w:r>
      <w:r w:rsidR="0078400A">
        <w:rPr>
          <w:rFonts w:eastAsiaTheme="minorEastAsia"/>
          <w:lang w:bidi="ar-EG"/>
        </w:rPr>
        <w:t xml:space="preserve">. The UE would then be able to estimate </w:t>
      </w:r>
      <m:oMath>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oMath>
      <w:r w:rsidR="0078400A">
        <w:rPr>
          <w:rFonts w:eastAsiaTheme="minorEastAsia"/>
          <w:lang w:bidi="ar-EG"/>
        </w:rPr>
        <w:t xml:space="preserve"> and report it to the gNB in the CSI feedback report, and hence construct the DL channel, given its knowledge of</w:t>
      </w:r>
      <w:r w:rsidR="0078400A">
        <w:rPr>
          <w:b/>
          <w:bCs/>
          <w:lang w:bidi="ar-EG"/>
        </w:rPr>
        <w:t xml:space="preserve"> </w:t>
      </w:r>
      <w:proofErr w:type="spellStart"/>
      <w:r w:rsidR="0078400A">
        <w:rPr>
          <w:rFonts w:eastAsiaTheme="minorEastAsia" w:cstheme="minorHAnsi"/>
          <w:i/>
          <w:iCs/>
          <w:lang w:bidi="ar-EG"/>
        </w:rPr>
        <w:t>τ</w:t>
      </w:r>
      <w:r w:rsidR="0078400A">
        <w:rPr>
          <w:rFonts w:ascii="Cambria Math" w:eastAsiaTheme="minorEastAsia" w:hAnsi="Cambria Math"/>
          <w:vertAlign w:val="subscript"/>
          <w:lang w:bidi="ar-EG"/>
        </w:rPr>
        <w:t>p</w:t>
      </w:r>
      <w:proofErr w:type="spellEnd"/>
      <w:r w:rsidR="0078400A">
        <w:rPr>
          <w:rFonts w:eastAsiaTheme="minorEastAsia"/>
          <w:lang w:bidi="ar-EG"/>
        </w:rPr>
        <w:t xml:space="preserve">, </w:t>
      </w:r>
      <w:proofErr w:type="spellStart"/>
      <w:r w:rsidR="0078400A" w:rsidRPr="00184EDF">
        <w:rPr>
          <w:rFonts w:cstheme="minorHAnsi"/>
          <w:i/>
          <w:iCs/>
          <w:lang w:bidi="ar-EG"/>
        </w:rPr>
        <w:t>θ</w:t>
      </w:r>
      <w:r w:rsidR="0078400A" w:rsidRPr="00184EDF">
        <w:rPr>
          <w:rFonts w:ascii="Cambria Math" w:hAnsi="Cambria Math"/>
          <w:i/>
          <w:iCs/>
          <w:vertAlign w:val="subscript"/>
          <w:lang w:bidi="ar-EG"/>
        </w:rPr>
        <w:t>p</w:t>
      </w:r>
      <w:proofErr w:type="spellEnd"/>
      <w:r w:rsidR="0078400A">
        <w:rPr>
          <w:rFonts w:ascii="Cambria Math" w:hAnsi="Cambria Math"/>
          <w:lang w:bidi="ar-EG"/>
        </w:rPr>
        <w:t xml:space="preserve"> </w:t>
      </w:r>
      <w:r w:rsidR="0078400A" w:rsidRPr="0078400A">
        <w:rPr>
          <w:lang w:bidi="ar-EG"/>
        </w:rPr>
        <w:lastRenderedPageBreak/>
        <w:t>thanks to the UL/DL channel reciprocity.</w:t>
      </w:r>
      <w:r w:rsidR="0078400A">
        <w:rPr>
          <w:lang w:bidi="ar-EG"/>
        </w:rPr>
        <w:t xml:space="preserve"> For such scenario, one amplitude and one phase value are required to be reported </w:t>
      </w:r>
      <w:r>
        <w:rPr>
          <w:lang w:bidi="ar-EG"/>
        </w:rPr>
        <w:t>corresponding to</w:t>
      </w:r>
      <w:r w:rsidR="0078400A">
        <w:rPr>
          <w:lang w:bidi="ar-EG"/>
        </w:rPr>
        <w:t xml:space="preserve"> each CSI-RS port. Clearly, this model</w:t>
      </w:r>
      <w:r>
        <w:rPr>
          <w:lang w:bidi="ar-EG"/>
        </w:rPr>
        <w:t xml:space="preserve"> fits into Rel. 16 port selection codebook with </w:t>
      </w:r>
      <w:r w:rsidRPr="00FF41D5">
        <w:rPr>
          <w:i/>
          <w:iCs/>
          <w:lang w:bidi="ar-EG"/>
        </w:rPr>
        <w:t>M</w:t>
      </w:r>
      <w:r>
        <w:rPr>
          <w:lang w:bidi="ar-EG"/>
        </w:rPr>
        <w:t>=1, i.e., WB reporting. Note that the second term</w:t>
      </w:r>
      <w:r w:rsidR="009736C4">
        <w:rPr>
          <w:lang w:bidi="ar-EG"/>
        </w:rPr>
        <w:t xml:space="preserve"> (*)</w:t>
      </w:r>
      <w:r>
        <w:rPr>
          <w:lang w:bidi="ar-EG"/>
        </w:rPr>
        <w:t xml:space="preserve"> would not vanish</w:t>
      </w:r>
      <w:r w:rsidR="009736C4">
        <w:rPr>
          <w:lang w:bidi="ar-EG"/>
        </w:rPr>
        <w:t xml:space="preserve"> for all channel conditions</w:t>
      </w:r>
      <w:r>
        <w:rPr>
          <w:lang w:bidi="ar-EG"/>
        </w:rPr>
        <w:t xml:space="preserve">, which may require reporting more than one </w:t>
      </w:r>
      <w:r w:rsidR="00DD7279">
        <w:rPr>
          <w:lang w:bidi="ar-EG"/>
        </w:rPr>
        <w:t xml:space="preserve">magnitude/phase pair per port, i.e., </w:t>
      </w:r>
      <w:r w:rsidR="00DD7279" w:rsidRPr="00DD7279">
        <w:rPr>
          <w:i/>
          <w:iCs/>
          <w:lang w:bidi="ar-EG"/>
        </w:rPr>
        <w:t>M</w:t>
      </w:r>
      <w:r w:rsidR="00DD7279" w:rsidRPr="00DD7279">
        <w:rPr>
          <w:lang w:bidi="ar-EG"/>
        </w:rPr>
        <w:t>&gt;</w:t>
      </w:r>
      <w:r w:rsidR="00DD7279" w:rsidRPr="00DD7279">
        <w:rPr>
          <w:i/>
          <w:iCs/>
          <w:lang w:bidi="ar-EG"/>
        </w:rPr>
        <w:t>1</w:t>
      </w:r>
      <w:r w:rsidR="009736C4">
        <w:rPr>
          <w:lang w:bidi="ar-EG"/>
        </w:rPr>
        <w:t xml:space="preserve">. </w:t>
      </w:r>
      <w:r w:rsidR="00DD7279">
        <w:rPr>
          <w:lang w:bidi="ar-EG"/>
        </w:rPr>
        <w:t xml:space="preserve"> </w:t>
      </w:r>
    </w:p>
    <w:p w14:paraId="60C09BB0" w14:textId="316CB786" w:rsidR="00DD7279" w:rsidRDefault="00DD7279" w:rsidP="00DD7279">
      <w:pPr>
        <w:pStyle w:val="Observation"/>
        <w:ind w:left="1699" w:hanging="1699"/>
      </w:pPr>
      <w:r>
        <w:rPr>
          <w:lang w:bidi="ar-EG"/>
        </w:rPr>
        <w:t xml:space="preserve">Under UL/DL reciprocity, the </w:t>
      </w:r>
      <w:proofErr w:type="spellStart"/>
      <w:r>
        <w:rPr>
          <w:lang w:bidi="ar-EG"/>
        </w:rPr>
        <w:t>gNB</w:t>
      </w:r>
      <w:proofErr w:type="spellEnd"/>
      <w:r>
        <w:rPr>
          <w:lang w:bidi="ar-EG"/>
        </w:rPr>
        <w:t xml:space="preserve"> can deduce the delays and angles of arrivals based on SRS transmission, however the complex path gains cannot be deduced from UL SRS transmission</w:t>
      </w:r>
      <w:r w:rsidR="00F26376">
        <w:rPr>
          <w:lang w:bidi="ar-EG"/>
        </w:rPr>
        <w:t>.</w:t>
      </w:r>
      <w:r>
        <w:rPr>
          <w:lang w:bidi="ar-EG"/>
        </w:rPr>
        <w:t xml:space="preserve">  </w:t>
      </w:r>
      <w:r w:rsidR="00FF41D5">
        <w:rPr>
          <w:lang w:bidi="ar-EG"/>
        </w:rPr>
        <w:t xml:space="preserve"> </w:t>
      </w:r>
    </w:p>
    <w:p w14:paraId="1E63A006" w14:textId="33F73DBD" w:rsidR="00DD7279" w:rsidRDefault="009736C4" w:rsidP="00DD7279">
      <w:pPr>
        <w:pStyle w:val="Observation"/>
        <w:ind w:left="1699" w:hanging="1699"/>
      </w:pPr>
      <w:r>
        <w:rPr>
          <w:lang w:bidi="ar-EG"/>
        </w:rPr>
        <w:t>T</w:t>
      </w:r>
      <w:r w:rsidR="00DD7279">
        <w:rPr>
          <w:lang w:bidi="ar-EG"/>
        </w:rPr>
        <w:t>he CSI feedback</w:t>
      </w:r>
      <w:r>
        <w:rPr>
          <w:lang w:bidi="ar-EG"/>
        </w:rPr>
        <w:t xml:space="preserve"> reporting</w:t>
      </w:r>
      <w:r w:rsidR="00DD7279">
        <w:rPr>
          <w:lang w:bidi="ar-EG"/>
        </w:rPr>
        <w:t xml:space="preserve"> overhead </w:t>
      </w:r>
      <w:r>
        <w:rPr>
          <w:lang w:bidi="ar-EG"/>
        </w:rPr>
        <w:t xml:space="preserve">for Port Selection codebooks </w:t>
      </w:r>
      <w:r w:rsidR="00DD7279">
        <w:rPr>
          <w:lang w:bidi="ar-EG"/>
        </w:rPr>
        <w:t xml:space="preserve">can be </w:t>
      </w:r>
      <w:r>
        <w:rPr>
          <w:lang w:bidi="ar-EG"/>
        </w:rPr>
        <w:t>significantly reduced with smart CSI beamforming design approaches</w:t>
      </w:r>
      <w:r w:rsidR="00F26376">
        <w:rPr>
          <w:lang w:bidi="ar-EG"/>
        </w:rPr>
        <w:t>.</w:t>
      </w:r>
    </w:p>
    <w:p w14:paraId="250CBB95" w14:textId="06AFEB4A" w:rsidR="0078400A" w:rsidRPr="00C35EC6" w:rsidRDefault="00B6479B" w:rsidP="00C35EC6">
      <w:pPr>
        <w:pStyle w:val="Proposal"/>
        <w:tabs>
          <w:tab w:val="clear" w:pos="2024"/>
        </w:tabs>
        <w:ind w:left="1701" w:hanging="1701"/>
      </w:pPr>
      <w:r>
        <w:rPr>
          <w:lang w:bidi="ar-EG"/>
        </w:rPr>
        <w:t>Introduce additional parameter values for Rel. 16</w:t>
      </w:r>
      <w:r w:rsidR="00337C8A">
        <w:rPr>
          <w:lang w:bidi="ar-EG"/>
        </w:rPr>
        <w:t xml:space="preserve"> Type-II port selection codebook</w:t>
      </w:r>
      <w:r>
        <w:rPr>
          <w:lang w:bidi="ar-EG"/>
        </w:rPr>
        <w:t xml:space="preserve">, </w:t>
      </w:r>
      <w:r w:rsidR="00337C8A">
        <w:rPr>
          <w:lang w:bidi="ar-EG"/>
        </w:rPr>
        <w:t xml:space="preserve">e.g., </w:t>
      </w:r>
      <w:r>
        <w:rPr>
          <w:lang w:bidi="ar-EG"/>
        </w:rPr>
        <w:t>include</w:t>
      </w:r>
      <w:r w:rsidR="00337C8A">
        <w:rPr>
          <w:lang w:bidi="ar-EG"/>
        </w:rPr>
        <w:t xml:space="preserve"> WB reporting with </w:t>
      </w:r>
      <w:r w:rsidR="00337C8A" w:rsidRPr="00DD7279">
        <w:rPr>
          <w:i/>
          <w:iCs/>
          <w:lang w:bidi="ar-EG"/>
        </w:rPr>
        <w:t>M</w:t>
      </w:r>
      <w:r w:rsidR="00337C8A">
        <w:rPr>
          <w:lang w:bidi="ar-EG"/>
        </w:rPr>
        <w:t>=1</w:t>
      </w:r>
      <w:r w:rsidR="00337C8A">
        <w:t>.</w:t>
      </w:r>
      <w:r>
        <w:t xml:space="preserve"> Other</w:t>
      </w:r>
      <w:r w:rsidR="009736C4">
        <w:t xml:space="preserve"> changes to </w:t>
      </w:r>
      <w:r>
        <w:t>parameter</w:t>
      </w:r>
      <w:r w:rsidR="009736C4">
        <w:t xml:space="preserve">s, parameter values </w:t>
      </w:r>
      <w:r>
        <w:t>are FFS.</w:t>
      </w:r>
    </w:p>
    <w:p w14:paraId="3E333E0B" w14:textId="176FDD73" w:rsidR="00B35455" w:rsidRDefault="00B35455" w:rsidP="00B35455">
      <w:pPr>
        <w:pStyle w:val="Heading1"/>
      </w:pPr>
      <w:r>
        <w:t>Conclusion</w:t>
      </w:r>
    </w:p>
    <w:p w14:paraId="3E032522" w14:textId="77777777" w:rsidR="00B6479B" w:rsidRDefault="00337C8A" w:rsidP="00B6479B">
      <w:pPr>
        <w:ind w:left="0" w:firstLine="0"/>
      </w:pPr>
      <w:r>
        <w:t>This contribution addressed CSI enhancements for NR Rel. 17, including enhancement</w:t>
      </w:r>
      <w:r w:rsidR="00C35EC6">
        <w:t>s</w:t>
      </w:r>
      <w:r>
        <w:t xml:space="preserve"> for NCJT as well as CSI</w:t>
      </w:r>
      <w:r w:rsidR="00B6479B">
        <w:t xml:space="preserve"> </w:t>
      </w:r>
      <w:r>
        <w:t xml:space="preserve">enhancements </w:t>
      </w:r>
      <w:r w:rsidR="00C35EC6">
        <w:t>under</w:t>
      </w:r>
      <w:r>
        <w:t xml:space="preserve"> FDD channel reciprocity in FR1. </w:t>
      </w:r>
    </w:p>
    <w:p w14:paraId="490A440B" w14:textId="7ED49FCB" w:rsidR="00C35EC6" w:rsidRDefault="00C35EC6" w:rsidP="00B6479B">
      <w:pPr>
        <w:ind w:left="0" w:firstLine="0"/>
      </w:pPr>
      <w:r>
        <w:t>For CSI enhancements for NCJT multi-TRP, we have the following observations:</w:t>
      </w:r>
    </w:p>
    <w:p w14:paraId="26F5C447" w14:textId="536E33A9" w:rsidR="00337C8A" w:rsidRPr="00F400D9" w:rsidRDefault="00C35EC6" w:rsidP="00C35EC6">
      <w:pPr>
        <w:pStyle w:val="Observation"/>
        <w:numPr>
          <w:ilvl w:val="0"/>
          <w:numId w:val="5"/>
        </w:numPr>
        <w:ind w:left="1699" w:hanging="1699"/>
        <w:rPr>
          <w:rFonts w:eastAsiaTheme="minorEastAsia"/>
        </w:rPr>
      </w:pPr>
      <w:r>
        <w:t xml:space="preserve">A system with </w:t>
      </w:r>
      <w:r>
        <w:rPr>
          <w:i/>
          <w:iCs/>
        </w:rPr>
        <w:t>K</w:t>
      </w:r>
      <w:r>
        <w:t xml:space="preserve"> TRPs and/or Panels would require reporting up to </w:t>
      </w:r>
      <w:r>
        <w:rPr>
          <w:i/>
          <w:iCs/>
        </w:rPr>
        <w:t>K</w:t>
      </w:r>
      <w:r w:rsidRPr="008E1980">
        <w:rPr>
          <w:i/>
          <w:iCs/>
          <w:vertAlign w:val="superscript"/>
        </w:rPr>
        <w:t>2</w:t>
      </w:r>
      <w:r>
        <w:t xml:space="preserve"> PMI/RI/CQI across multiple CSI reports corresponding to all possible hypotheses</w:t>
      </w:r>
      <w:r w:rsidR="00337C8A" w:rsidRPr="000B0639">
        <w:t>.</w:t>
      </w:r>
    </w:p>
    <w:p w14:paraId="3D779CE1" w14:textId="4BE77AC5" w:rsidR="00337C8A" w:rsidRPr="00C35EC6" w:rsidRDefault="00C35EC6" w:rsidP="00C35EC6">
      <w:pPr>
        <w:pStyle w:val="Observation"/>
        <w:numPr>
          <w:ilvl w:val="0"/>
          <w:numId w:val="5"/>
        </w:numPr>
        <w:ind w:left="1699" w:hanging="1699"/>
        <w:rPr>
          <w:rFonts w:eastAsiaTheme="minorEastAsia"/>
        </w:rPr>
      </w:pPr>
      <w:r>
        <w:t>Using UE-assisted techniques to reduce the CSI feedback via reporting the CSI for a subset of the hypothesis may not be preferable, since it restricts the network’s flexibility in selecting any of the hypotheses for scheduling and/or network traffic configurations, as well as requires reporting the selected hypotheses in at least one of the CSI reports</w:t>
      </w:r>
      <w:r w:rsidR="00337C8A">
        <w:t>.</w:t>
      </w:r>
    </w:p>
    <w:p w14:paraId="0A5DC6B0" w14:textId="64EBDE62" w:rsidR="00C35EC6" w:rsidRPr="00C35EC6" w:rsidRDefault="00C35EC6" w:rsidP="00C35EC6">
      <w:pPr>
        <w:pStyle w:val="Observation"/>
        <w:numPr>
          <w:ilvl w:val="0"/>
          <w:numId w:val="0"/>
        </w:numPr>
        <w:spacing w:after="0"/>
        <w:rPr>
          <w:rFonts w:eastAsiaTheme="minorEastAsia"/>
          <w:b w:val="0"/>
          <w:bCs w:val="0"/>
        </w:rPr>
      </w:pPr>
      <w:r w:rsidRPr="00C35EC6">
        <w:rPr>
          <w:b w:val="0"/>
          <w:bCs w:val="0"/>
        </w:rPr>
        <w:t xml:space="preserve">Whereas for CSI enhancements under FDD channel reciprocity in FR1, we have the following observations: </w:t>
      </w:r>
    </w:p>
    <w:p w14:paraId="30CA2959" w14:textId="4A8BFCFE" w:rsidR="00337C8A" w:rsidRPr="00EE322E" w:rsidRDefault="00C35EC6" w:rsidP="00C35EC6">
      <w:pPr>
        <w:pStyle w:val="Observation"/>
        <w:numPr>
          <w:ilvl w:val="0"/>
          <w:numId w:val="5"/>
        </w:numPr>
        <w:ind w:left="1699" w:hanging="1699"/>
        <w:rPr>
          <w:rFonts w:eastAsiaTheme="minorEastAsia"/>
        </w:rPr>
      </w:pPr>
      <w:r>
        <w:t>Adopting the UL/DL reciprocity model in TR 36.897 may lead to a large performance gap between simulations and reality</w:t>
      </w:r>
      <w:r w:rsidR="00337C8A">
        <w:t>.</w:t>
      </w:r>
    </w:p>
    <w:p w14:paraId="56A10B5B" w14:textId="6B7E8535" w:rsidR="00337C8A" w:rsidRPr="00EE322E" w:rsidRDefault="00C35EC6" w:rsidP="00C35EC6">
      <w:pPr>
        <w:pStyle w:val="Observation"/>
        <w:numPr>
          <w:ilvl w:val="0"/>
          <w:numId w:val="5"/>
        </w:numPr>
        <w:ind w:left="1699" w:hanging="1699"/>
        <w:rPr>
          <w:rFonts w:eastAsiaTheme="minorEastAsia"/>
        </w:rPr>
      </w:pPr>
      <w:r>
        <w:t xml:space="preserve">Agreeing on a default design for Rel. 16 port selection codebook to be used as a baseline for evaluation may not be straightforward due to the lack of a common simulation framework pursued for </w:t>
      </w:r>
      <w:r w:rsidR="0093540A">
        <w:t>Rel. 16 Type-II Port Selection Codebook</w:t>
      </w:r>
      <w:r w:rsidR="00337C8A">
        <w:t>.</w:t>
      </w:r>
    </w:p>
    <w:p w14:paraId="7B3D7B98" w14:textId="5FF45065" w:rsidR="00337C8A" w:rsidRPr="00EE322E" w:rsidRDefault="00C35EC6" w:rsidP="00C35EC6">
      <w:pPr>
        <w:pStyle w:val="Observation"/>
        <w:numPr>
          <w:ilvl w:val="0"/>
          <w:numId w:val="5"/>
        </w:numPr>
        <w:ind w:left="1699" w:hanging="1699"/>
        <w:rPr>
          <w:rFonts w:eastAsiaTheme="minorEastAsia"/>
        </w:rPr>
      </w:pPr>
      <w:r>
        <w:t>The time gap between the SRS transmission and CSI-RS transmission should be</w:t>
      </w:r>
      <w:r w:rsidR="00626728">
        <w:t xml:space="preserve"> configured</w:t>
      </w:r>
      <w:r>
        <w:t xml:space="preserve"> to ensure the UL/DL channel reciprocity is not impacted by temporal channel variations</w:t>
      </w:r>
      <w:r w:rsidR="00337C8A">
        <w:t>.</w:t>
      </w:r>
    </w:p>
    <w:p w14:paraId="00BB78BF" w14:textId="4AC18DC9" w:rsidR="00337C8A" w:rsidRPr="00C35EC6" w:rsidRDefault="00C35EC6" w:rsidP="00C35EC6">
      <w:pPr>
        <w:pStyle w:val="Observation"/>
        <w:numPr>
          <w:ilvl w:val="0"/>
          <w:numId w:val="5"/>
        </w:numPr>
        <w:ind w:left="1699" w:hanging="1699"/>
        <w:rPr>
          <w:rFonts w:eastAsiaTheme="minorEastAsia"/>
        </w:rPr>
      </w:pPr>
      <w:r>
        <w:t xml:space="preserve">Introducing a new codebook framework may </w:t>
      </w:r>
      <w:r w:rsidRPr="00267690">
        <w:t>consume more time for specification</w:t>
      </w:r>
      <w:r>
        <w:t xml:space="preserve"> development and</w:t>
      </w:r>
      <w:r w:rsidRPr="00267690">
        <w:t xml:space="preserve"> </w:t>
      </w:r>
      <w:r>
        <w:t xml:space="preserve">potential </w:t>
      </w:r>
      <w:r w:rsidRPr="00267690">
        <w:t xml:space="preserve">implementation </w:t>
      </w:r>
      <w:r>
        <w:t>challenges</w:t>
      </w:r>
      <w:r w:rsidR="00337C8A">
        <w:t>.</w:t>
      </w:r>
    </w:p>
    <w:p w14:paraId="7E693693" w14:textId="395B74FC" w:rsidR="00C35EC6" w:rsidRPr="00C35EC6" w:rsidRDefault="00C35EC6" w:rsidP="00B6479B">
      <w:pPr>
        <w:pStyle w:val="Observation"/>
        <w:numPr>
          <w:ilvl w:val="0"/>
          <w:numId w:val="5"/>
        </w:numPr>
        <w:ind w:left="1699" w:hanging="1699"/>
        <w:rPr>
          <w:rFonts w:eastAsiaTheme="minorEastAsia"/>
        </w:rPr>
      </w:pPr>
      <w:r>
        <w:t>Reusing the Rel. 16 port selection codebook framework may suffice to exploit channel reciprocity. Moreover, such approach would reduce the specification complexity.</w:t>
      </w:r>
    </w:p>
    <w:p w14:paraId="04A3C7D6" w14:textId="47BFE311" w:rsidR="00C35EC6" w:rsidRPr="00C35EC6" w:rsidRDefault="00C35EC6" w:rsidP="00B6479B">
      <w:pPr>
        <w:pStyle w:val="Observation"/>
        <w:numPr>
          <w:ilvl w:val="0"/>
          <w:numId w:val="5"/>
        </w:numPr>
        <w:ind w:left="1699" w:hanging="1699"/>
        <w:rPr>
          <w:rFonts w:eastAsiaTheme="minorEastAsia"/>
        </w:rPr>
      </w:pPr>
      <w:r>
        <w:rPr>
          <w:lang w:bidi="ar-EG"/>
        </w:rPr>
        <w:t xml:space="preserve">Under UL/DL reciprocity, the </w:t>
      </w:r>
      <w:proofErr w:type="spellStart"/>
      <w:r>
        <w:rPr>
          <w:lang w:bidi="ar-EG"/>
        </w:rPr>
        <w:t>gNB</w:t>
      </w:r>
      <w:proofErr w:type="spellEnd"/>
      <w:r>
        <w:rPr>
          <w:lang w:bidi="ar-EG"/>
        </w:rPr>
        <w:t xml:space="preserve"> can deduce the delays and angles of arrivals based on SRS transmission, however the complex path gains cannot be deduced from UL SRS transmission.</w:t>
      </w:r>
    </w:p>
    <w:p w14:paraId="2776E4E2" w14:textId="7A5DAC66" w:rsidR="00C35EC6" w:rsidRPr="009736C4" w:rsidRDefault="009736C4" w:rsidP="00B6479B">
      <w:pPr>
        <w:pStyle w:val="Observation"/>
        <w:numPr>
          <w:ilvl w:val="0"/>
          <w:numId w:val="5"/>
        </w:numPr>
        <w:ind w:left="1699" w:hanging="1699"/>
        <w:rPr>
          <w:rFonts w:eastAsiaTheme="minorEastAsia"/>
        </w:rPr>
      </w:pPr>
      <w:r>
        <w:rPr>
          <w:lang w:bidi="ar-EG"/>
        </w:rPr>
        <w:t>The CSI feedback reporting overhead for Port Selection codebooks can be significantly reduced with smart CSI beamforming design approaches</w:t>
      </w:r>
      <w:r w:rsidR="00C35EC6">
        <w:rPr>
          <w:lang w:bidi="ar-EG"/>
        </w:rPr>
        <w:t>.</w:t>
      </w:r>
    </w:p>
    <w:p w14:paraId="76ABB6B8" w14:textId="348D9FD0" w:rsidR="009736C4" w:rsidRDefault="009736C4" w:rsidP="009736C4">
      <w:pPr>
        <w:pStyle w:val="Observation"/>
        <w:numPr>
          <w:ilvl w:val="0"/>
          <w:numId w:val="0"/>
        </w:numPr>
        <w:rPr>
          <w:lang w:bidi="ar-EG"/>
        </w:rPr>
      </w:pPr>
    </w:p>
    <w:p w14:paraId="3838C8DA" w14:textId="77777777" w:rsidR="009736C4" w:rsidRPr="00EE322E" w:rsidRDefault="009736C4" w:rsidP="009736C4">
      <w:pPr>
        <w:pStyle w:val="Observation"/>
        <w:numPr>
          <w:ilvl w:val="0"/>
          <w:numId w:val="0"/>
        </w:numPr>
        <w:rPr>
          <w:rFonts w:eastAsiaTheme="minorEastAsia"/>
        </w:rPr>
      </w:pPr>
    </w:p>
    <w:p w14:paraId="3313FB0C" w14:textId="54870D5B" w:rsidR="00337C8A" w:rsidRDefault="00337C8A" w:rsidP="00337C8A">
      <w:r>
        <w:lastRenderedPageBreak/>
        <w:t>Based on the observations above, we have reached the following conclusions</w:t>
      </w:r>
      <w:r w:rsidR="00B6479B">
        <w:t xml:space="preserve"> for </w:t>
      </w:r>
      <w:r w:rsidR="00B6479B" w:rsidRPr="00B6479B">
        <w:t>CSI enhancements under NCJT</w:t>
      </w:r>
      <w:r>
        <w:t>:</w:t>
      </w:r>
    </w:p>
    <w:p w14:paraId="2092D607" w14:textId="5DE3AA9F" w:rsidR="00337C8A" w:rsidRDefault="00B6479B" w:rsidP="00337C8A">
      <w:pPr>
        <w:pStyle w:val="Proposal"/>
        <w:numPr>
          <w:ilvl w:val="0"/>
          <w:numId w:val="13"/>
        </w:numPr>
        <w:tabs>
          <w:tab w:val="clear" w:pos="2024"/>
        </w:tabs>
        <w:ind w:left="1699" w:hanging="1699"/>
      </w:pPr>
      <w:r>
        <w:t>CSI feedback corresponding to each TRP is decomposed into two CSI reports, each including information corresponding to two different sets of layers</w:t>
      </w:r>
      <w:r w:rsidR="00337C8A">
        <w:t>.</w:t>
      </w:r>
    </w:p>
    <w:p w14:paraId="3C298147" w14:textId="3F201524" w:rsidR="00337C8A" w:rsidRDefault="00B6479B" w:rsidP="00337C8A">
      <w:pPr>
        <w:pStyle w:val="Proposal"/>
        <w:numPr>
          <w:ilvl w:val="0"/>
          <w:numId w:val="13"/>
        </w:numPr>
        <w:tabs>
          <w:tab w:val="clear" w:pos="2024"/>
        </w:tabs>
        <w:ind w:left="1699" w:hanging="1699"/>
      </w:pPr>
      <w:r>
        <w:t>For each channel hypothesis, two CSI reports are needed to design the appropriate precoder, based on whether the hypothesis supports single TRP transmission or NCJT</w:t>
      </w:r>
      <w:r w:rsidR="00337C8A">
        <w:t>.</w:t>
      </w:r>
    </w:p>
    <w:p w14:paraId="4CD7E636" w14:textId="3985E8F8" w:rsidR="00637290" w:rsidRDefault="00637290" w:rsidP="00337C8A">
      <w:pPr>
        <w:pStyle w:val="Proposal"/>
        <w:numPr>
          <w:ilvl w:val="0"/>
          <w:numId w:val="13"/>
        </w:numPr>
        <w:tabs>
          <w:tab w:val="clear" w:pos="2024"/>
        </w:tabs>
        <w:ind w:left="1699" w:hanging="1699"/>
      </w:pPr>
      <w:r w:rsidRPr="00E107BF">
        <w:rPr>
          <w:iCs/>
        </w:rPr>
        <w:t xml:space="preserve">Joint CSI reporting </w:t>
      </w:r>
      <w:r>
        <w:rPr>
          <w:iCs/>
        </w:rPr>
        <w:t>can be considered, where each</w:t>
      </w:r>
      <w:r w:rsidRPr="00E107BF">
        <w:rPr>
          <w:iCs/>
        </w:rPr>
        <w:t xml:space="preserve"> CSI report </w:t>
      </w:r>
      <w:r>
        <w:rPr>
          <w:iCs/>
        </w:rPr>
        <w:t>includes up to</w:t>
      </w:r>
      <w:r w:rsidRPr="00E107BF">
        <w:rPr>
          <w:iCs/>
        </w:rPr>
        <w:t xml:space="preserve"> two set</w:t>
      </w:r>
      <w:r>
        <w:rPr>
          <w:iCs/>
        </w:rPr>
        <w:t>s</w:t>
      </w:r>
      <w:r w:rsidRPr="00E107BF">
        <w:rPr>
          <w:iCs/>
        </w:rPr>
        <w:t xml:space="preserve"> of CRI, PMI, RI, </w:t>
      </w:r>
      <w:r w:rsidR="00DC2715">
        <w:rPr>
          <w:iCs/>
        </w:rPr>
        <w:t xml:space="preserve">and </w:t>
      </w:r>
      <w:r w:rsidRPr="00E107BF">
        <w:rPr>
          <w:iCs/>
        </w:rPr>
        <w:t xml:space="preserve">LI. The </w:t>
      </w:r>
      <w:r>
        <w:rPr>
          <w:iCs/>
        </w:rPr>
        <w:t xml:space="preserve">CSI </w:t>
      </w:r>
      <w:r w:rsidRPr="00E107BF">
        <w:rPr>
          <w:iCs/>
        </w:rPr>
        <w:t xml:space="preserve">resource setting and </w:t>
      </w:r>
      <w:r>
        <w:rPr>
          <w:iCs/>
        </w:rPr>
        <w:t>CSI</w:t>
      </w:r>
      <w:r w:rsidR="00DC2715">
        <w:rPr>
          <w:iCs/>
        </w:rPr>
        <w:t xml:space="preserve"> </w:t>
      </w:r>
      <w:r w:rsidRPr="00E107BF">
        <w:rPr>
          <w:iCs/>
        </w:rPr>
        <w:t>reporting setting are FFS</w:t>
      </w:r>
      <w:r>
        <w:rPr>
          <w:iCs/>
        </w:rPr>
        <w:t>.</w:t>
      </w:r>
    </w:p>
    <w:p w14:paraId="1F5161DD" w14:textId="55C3E70C" w:rsidR="00337C8A" w:rsidRDefault="00B6479B" w:rsidP="00337C8A">
      <w:pPr>
        <w:pStyle w:val="Proposal"/>
        <w:numPr>
          <w:ilvl w:val="0"/>
          <w:numId w:val="13"/>
        </w:numPr>
        <w:tabs>
          <w:tab w:val="clear" w:pos="2024"/>
        </w:tabs>
        <w:ind w:left="1699" w:hanging="1699"/>
      </w:pPr>
      <w:r>
        <w:t>For NCJT with transmission rank exceeding 4, the differences in the rank indicator fed back for CSI reports corresponding to two TRPs should not exceed one</w:t>
      </w:r>
      <w:r w:rsidR="00337C8A">
        <w:t>.</w:t>
      </w:r>
    </w:p>
    <w:p w14:paraId="10242E02" w14:textId="4425019D" w:rsidR="00337C8A" w:rsidRDefault="00B6479B" w:rsidP="00337C8A">
      <w:pPr>
        <w:pStyle w:val="Proposal"/>
        <w:numPr>
          <w:ilvl w:val="0"/>
          <w:numId w:val="13"/>
        </w:numPr>
        <w:tabs>
          <w:tab w:val="clear" w:pos="2024"/>
        </w:tabs>
        <w:ind w:left="1699" w:hanging="1699"/>
      </w:pPr>
      <w:r w:rsidRPr="00476589">
        <w:t>Strive to support R</w:t>
      </w:r>
      <w:r w:rsidR="00DC2715">
        <w:t xml:space="preserve">el. </w:t>
      </w:r>
      <w:r w:rsidRPr="00476589">
        <w:t>16 NCJT and R</w:t>
      </w:r>
      <w:r w:rsidR="00DC2715">
        <w:t xml:space="preserve">el. </w:t>
      </w:r>
      <w:r w:rsidRPr="00476589">
        <w:t>17 HST-SFN with the same CSI framework</w:t>
      </w:r>
      <w:r w:rsidR="00337C8A">
        <w:t>.</w:t>
      </w:r>
    </w:p>
    <w:p w14:paraId="2454F4AC" w14:textId="4A98B1CB" w:rsidR="00B6479B" w:rsidRPr="00B6479B" w:rsidRDefault="00B6479B" w:rsidP="00B6479B">
      <w:pPr>
        <w:pStyle w:val="Proposal"/>
        <w:numPr>
          <w:ilvl w:val="0"/>
          <w:numId w:val="0"/>
        </w:numPr>
        <w:rPr>
          <w:b w:val="0"/>
          <w:bCs w:val="0"/>
        </w:rPr>
      </w:pPr>
      <w:r w:rsidRPr="00B6479B">
        <w:rPr>
          <w:b w:val="0"/>
          <w:bCs w:val="0"/>
        </w:rPr>
        <w:t xml:space="preserve">For CSI enhancements </w:t>
      </w:r>
      <w:r w:rsidRPr="00C35EC6">
        <w:rPr>
          <w:b w:val="0"/>
          <w:bCs w:val="0"/>
        </w:rPr>
        <w:t>under FDD channel reciprocity in FR1</w:t>
      </w:r>
      <w:r w:rsidRPr="00B6479B">
        <w:rPr>
          <w:b w:val="0"/>
          <w:bCs w:val="0"/>
        </w:rPr>
        <w:t>, we have reached the following conclusions:</w:t>
      </w:r>
    </w:p>
    <w:p w14:paraId="5705CA95" w14:textId="1FFBF810" w:rsidR="00337C8A" w:rsidRDefault="00B6479B" w:rsidP="00337C8A">
      <w:pPr>
        <w:pStyle w:val="Proposal"/>
        <w:numPr>
          <w:ilvl w:val="0"/>
          <w:numId w:val="13"/>
        </w:numPr>
        <w:tabs>
          <w:tab w:val="clear" w:pos="2024"/>
        </w:tabs>
        <w:ind w:left="1699" w:hanging="1699"/>
      </w:pPr>
      <w:r>
        <w:t>Adopt the channel reciprocity model in TR 38.901 Sec. 7.6.5</w:t>
      </w:r>
      <w:r w:rsidR="00337C8A">
        <w:t>.</w:t>
      </w:r>
    </w:p>
    <w:p w14:paraId="14399764" w14:textId="4471DE6F" w:rsidR="00337C8A" w:rsidRDefault="00B6479B" w:rsidP="00337C8A">
      <w:pPr>
        <w:pStyle w:val="Proposal"/>
        <w:numPr>
          <w:ilvl w:val="0"/>
          <w:numId w:val="13"/>
        </w:numPr>
        <w:tabs>
          <w:tab w:val="clear" w:pos="2024"/>
        </w:tabs>
        <w:ind w:left="1699" w:hanging="1699"/>
      </w:pPr>
      <w:r>
        <w:t>Support 4 GHz and 200 MHz for carrier frequency and duplexing distance, respectively</w:t>
      </w:r>
      <w:r w:rsidR="00337C8A">
        <w:t>.</w:t>
      </w:r>
    </w:p>
    <w:p w14:paraId="007181F7" w14:textId="36BAEAE8" w:rsidR="00337C8A" w:rsidRDefault="00B6479B" w:rsidP="00337C8A">
      <w:pPr>
        <w:pStyle w:val="Proposal"/>
        <w:numPr>
          <w:ilvl w:val="0"/>
          <w:numId w:val="13"/>
        </w:numPr>
        <w:tabs>
          <w:tab w:val="clear" w:pos="2024"/>
        </w:tabs>
        <w:ind w:left="1699" w:hanging="1699"/>
      </w:pPr>
      <w:r>
        <w:t xml:space="preserve">Use Type-I codebook or </w:t>
      </w:r>
      <w:r w:rsidR="0093540A">
        <w:t>Rel. 16</w:t>
      </w:r>
      <w:r>
        <w:t xml:space="preserve"> Type-II codebook as a baseline for performance evaluation</w:t>
      </w:r>
      <w:r w:rsidR="00337C8A">
        <w:t>.</w:t>
      </w:r>
    </w:p>
    <w:p w14:paraId="0A24285F" w14:textId="27221B3F" w:rsidR="00B6479B" w:rsidRDefault="00B6479B" w:rsidP="00337C8A">
      <w:pPr>
        <w:pStyle w:val="Proposal"/>
        <w:numPr>
          <w:ilvl w:val="0"/>
          <w:numId w:val="13"/>
        </w:numPr>
        <w:tabs>
          <w:tab w:val="clear" w:pos="2024"/>
        </w:tabs>
        <w:ind w:left="1699" w:hanging="1699"/>
      </w:pPr>
      <w:r>
        <w:t>Aperiodic SRS triggering is needed in conjunction with the aperiodic CSI-RS for reciprocity-based port selection codebook.</w:t>
      </w:r>
    </w:p>
    <w:p w14:paraId="627C17C7" w14:textId="092D92A3" w:rsidR="00B6479B" w:rsidRDefault="00B6479B" w:rsidP="00337C8A">
      <w:pPr>
        <w:pStyle w:val="Proposal"/>
        <w:numPr>
          <w:ilvl w:val="0"/>
          <w:numId w:val="13"/>
        </w:numPr>
        <w:tabs>
          <w:tab w:val="clear" w:pos="2024"/>
        </w:tabs>
        <w:ind w:left="1699" w:hanging="1699"/>
      </w:pPr>
      <w:r>
        <w:t>Reuse the Rel. 16 port selection codebook, potentially extending with a few more parameters and/or parameter values.</w:t>
      </w:r>
    </w:p>
    <w:p w14:paraId="345F2765" w14:textId="572CFAF8" w:rsidR="00B6479B" w:rsidRPr="000B0639" w:rsidRDefault="00B6479B" w:rsidP="00337C8A">
      <w:pPr>
        <w:pStyle w:val="Proposal"/>
        <w:numPr>
          <w:ilvl w:val="0"/>
          <w:numId w:val="13"/>
        </w:numPr>
        <w:tabs>
          <w:tab w:val="clear" w:pos="2024"/>
        </w:tabs>
        <w:ind w:left="1699" w:hanging="1699"/>
      </w:pPr>
      <w:r>
        <w:rPr>
          <w:lang w:bidi="ar-EG"/>
        </w:rPr>
        <w:t xml:space="preserve">Introduce additional parameter values for Rel. 16 Type-II port selection codebook, e.g., include WB reporting with </w:t>
      </w:r>
      <w:r w:rsidRPr="00DD7279">
        <w:rPr>
          <w:i/>
          <w:iCs/>
          <w:lang w:bidi="ar-EG"/>
        </w:rPr>
        <w:t>M</w:t>
      </w:r>
      <w:r>
        <w:rPr>
          <w:lang w:bidi="ar-EG"/>
        </w:rPr>
        <w:t>=1</w:t>
      </w:r>
      <w:r>
        <w:t xml:space="preserve">. </w:t>
      </w:r>
      <w:r w:rsidR="009736C4">
        <w:t>Other changes to parameters, parameter values are FFS.</w:t>
      </w:r>
    </w:p>
    <w:sdt>
      <w:sdtPr>
        <w:rPr>
          <w:rFonts w:ascii="Times New Roman" w:hAnsi="Times New Roman" w:cs="Times New Roman"/>
          <w:sz w:val="20"/>
          <w:szCs w:val="20"/>
          <w:lang w:val="en-US"/>
        </w:rPr>
        <w:id w:val="1329636538"/>
        <w:docPartObj>
          <w:docPartGallery w:val="Bibliographies"/>
          <w:docPartUnique/>
        </w:docPartObj>
      </w:sdtPr>
      <w:sdtEndPr/>
      <w:sdtContent>
        <w:p w14:paraId="3DE27605" w14:textId="77777777" w:rsidR="002B4189" w:rsidRDefault="002B4189">
          <w:pPr>
            <w:pStyle w:val="Heading1"/>
          </w:pPr>
          <w:r>
            <w:t>References</w:t>
          </w:r>
        </w:p>
        <w:sdt>
          <w:sdtPr>
            <w:id w:val="-573587230"/>
            <w:bibliography/>
          </w:sdtPr>
          <w:sdtEndPr/>
          <w:sdtContent>
            <w:p w14:paraId="58746C37" w14:textId="77777777" w:rsidR="00FB7CB3" w:rsidRDefault="002B4189" w:rsidP="00B215EB">
              <w:pPr>
                <w:rPr>
                  <w:rFonts w:asciiTheme="minorHAnsi" w:eastAsiaTheme="minorHAnsi" w:hAnsiTheme="minorHAnsi" w:cstheme="minorBidi"/>
                  <w:noProof/>
                  <w:sz w:val="22"/>
                  <w:szCs w:val="22"/>
                  <w:lang w:eastAsia="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FB7CB3" w14:paraId="0DC10C2D" w14:textId="77777777">
                <w:trPr>
                  <w:divId w:val="665522842"/>
                  <w:tblCellSpacing w:w="15" w:type="dxa"/>
                </w:trPr>
                <w:tc>
                  <w:tcPr>
                    <w:tcW w:w="50" w:type="pct"/>
                    <w:hideMark/>
                  </w:tcPr>
                  <w:p w14:paraId="3AA0B19B" w14:textId="1DCCE4DB" w:rsidR="00FB7CB3" w:rsidRDefault="00FB7CB3">
                    <w:pPr>
                      <w:pStyle w:val="Bibliography"/>
                      <w:rPr>
                        <w:noProof/>
                        <w:sz w:val="24"/>
                        <w:szCs w:val="24"/>
                        <w:lang w:val="en-GB"/>
                      </w:rPr>
                    </w:pPr>
                    <w:r>
                      <w:rPr>
                        <w:noProof/>
                        <w:lang w:val="en-GB"/>
                      </w:rPr>
                      <w:t xml:space="preserve">[1] </w:t>
                    </w:r>
                  </w:p>
                </w:tc>
                <w:tc>
                  <w:tcPr>
                    <w:tcW w:w="0" w:type="auto"/>
                    <w:hideMark/>
                  </w:tcPr>
                  <w:p w14:paraId="41CA6CE9" w14:textId="77777777" w:rsidR="00FB7CB3" w:rsidRDefault="00FB7CB3">
                    <w:pPr>
                      <w:pStyle w:val="Bibliography"/>
                      <w:rPr>
                        <w:noProof/>
                        <w:lang w:val="en-GB"/>
                      </w:rPr>
                    </w:pPr>
                    <w:r>
                      <w:rPr>
                        <w:noProof/>
                        <w:lang w:val="en-GB"/>
                      </w:rPr>
                      <w:t>RP-193133, Samsung, “Rel. 17 enhancements on MIMO for NR,” Sitges, Spain, Dec. 9-12, 2019.</w:t>
                    </w:r>
                  </w:p>
                </w:tc>
              </w:tr>
              <w:tr w:rsidR="00FB7CB3" w14:paraId="1C07FDA8" w14:textId="77777777">
                <w:trPr>
                  <w:divId w:val="665522842"/>
                  <w:tblCellSpacing w:w="15" w:type="dxa"/>
                </w:trPr>
                <w:tc>
                  <w:tcPr>
                    <w:tcW w:w="50" w:type="pct"/>
                    <w:hideMark/>
                  </w:tcPr>
                  <w:p w14:paraId="41FCD28B" w14:textId="77777777" w:rsidR="00FB7CB3" w:rsidRDefault="00FB7CB3">
                    <w:pPr>
                      <w:pStyle w:val="Bibliography"/>
                      <w:rPr>
                        <w:noProof/>
                        <w:lang w:val="en-GB"/>
                      </w:rPr>
                    </w:pPr>
                    <w:r>
                      <w:rPr>
                        <w:noProof/>
                        <w:lang w:val="en-GB"/>
                      </w:rPr>
                      <w:t xml:space="preserve">[2] </w:t>
                    </w:r>
                  </w:p>
                </w:tc>
                <w:tc>
                  <w:tcPr>
                    <w:tcW w:w="0" w:type="auto"/>
                    <w:hideMark/>
                  </w:tcPr>
                  <w:p w14:paraId="1B26012E" w14:textId="77777777" w:rsidR="00FB7CB3" w:rsidRDefault="00FB7CB3" w:rsidP="00FB7CB3">
                    <w:pPr>
                      <w:pStyle w:val="Bibliography"/>
                      <w:ind w:left="0" w:firstLine="0"/>
                      <w:rPr>
                        <w:noProof/>
                        <w:lang w:val="en-GB"/>
                      </w:rPr>
                    </w:pPr>
                    <w:r>
                      <w:rPr>
                        <w:noProof/>
                        <w:lang w:val="en-GB"/>
                      </w:rPr>
                      <w:t>R1-2005925, Lenovo, Motorola Mobility, “Enhancements for HST-SFN Deployment,” E-meeting, Aug. 17-28, 2020.</w:t>
                    </w:r>
                  </w:p>
                </w:tc>
              </w:tr>
              <w:tr w:rsidR="00FB7CB3" w14:paraId="6521EC99" w14:textId="77777777">
                <w:trPr>
                  <w:divId w:val="665522842"/>
                  <w:tblCellSpacing w:w="15" w:type="dxa"/>
                </w:trPr>
                <w:tc>
                  <w:tcPr>
                    <w:tcW w:w="50" w:type="pct"/>
                    <w:hideMark/>
                  </w:tcPr>
                  <w:p w14:paraId="799AD57E" w14:textId="77777777" w:rsidR="00FB7CB3" w:rsidRDefault="00FB7CB3">
                    <w:pPr>
                      <w:pStyle w:val="Bibliography"/>
                      <w:rPr>
                        <w:noProof/>
                        <w:lang w:val="en-GB"/>
                      </w:rPr>
                    </w:pPr>
                    <w:r>
                      <w:rPr>
                        <w:noProof/>
                        <w:lang w:val="en-GB"/>
                      </w:rPr>
                      <w:t xml:space="preserve">[3] </w:t>
                    </w:r>
                  </w:p>
                </w:tc>
                <w:tc>
                  <w:tcPr>
                    <w:tcW w:w="0" w:type="auto"/>
                    <w:hideMark/>
                  </w:tcPr>
                  <w:p w14:paraId="43FD3D35" w14:textId="77777777" w:rsidR="00FB7CB3" w:rsidRDefault="00FB7CB3">
                    <w:pPr>
                      <w:pStyle w:val="Bibliography"/>
                      <w:rPr>
                        <w:noProof/>
                        <w:lang w:val="en-GB"/>
                      </w:rPr>
                    </w:pPr>
                    <w:r>
                      <w:rPr>
                        <w:noProof/>
                        <w:lang w:val="en-GB"/>
                      </w:rPr>
                      <w:t>3GPP NR TS 38.214, “Physical layer procedures for data,” Mar. 2020.</w:t>
                    </w:r>
                  </w:p>
                </w:tc>
              </w:tr>
              <w:tr w:rsidR="00FB7CB3" w14:paraId="5C826BCA" w14:textId="77777777">
                <w:trPr>
                  <w:divId w:val="665522842"/>
                  <w:tblCellSpacing w:w="15" w:type="dxa"/>
                </w:trPr>
                <w:tc>
                  <w:tcPr>
                    <w:tcW w:w="50" w:type="pct"/>
                    <w:hideMark/>
                  </w:tcPr>
                  <w:p w14:paraId="617E9B52" w14:textId="77777777" w:rsidR="00FB7CB3" w:rsidRDefault="00FB7CB3">
                    <w:pPr>
                      <w:pStyle w:val="Bibliography"/>
                      <w:rPr>
                        <w:noProof/>
                        <w:lang w:val="en-GB"/>
                      </w:rPr>
                    </w:pPr>
                    <w:r>
                      <w:rPr>
                        <w:noProof/>
                        <w:lang w:val="en-GB"/>
                      </w:rPr>
                      <w:t xml:space="preserve">[4] </w:t>
                    </w:r>
                  </w:p>
                </w:tc>
                <w:tc>
                  <w:tcPr>
                    <w:tcW w:w="0" w:type="auto"/>
                    <w:hideMark/>
                  </w:tcPr>
                  <w:p w14:paraId="51198EA7" w14:textId="77777777" w:rsidR="00FB7CB3" w:rsidRDefault="00FB7CB3">
                    <w:pPr>
                      <w:pStyle w:val="Bibliography"/>
                      <w:rPr>
                        <w:noProof/>
                        <w:lang w:val="en-GB"/>
                      </w:rPr>
                    </w:pPr>
                    <w:r>
                      <w:rPr>
                        <w:noProof/>
                        <w:lang w:val="en-GB"/>
                      </w:rPr>
                      <w:t>3GPP TR 36.897, “Study on elevation beamforming / FD MIMO for LTE,” Jun. 2015.</w:t>
                    </w:r>
                  </w:p>
                </w:tc>
              </w:tr>
              <w:tr w:rsidR="00FB7CB3" w14:paraId="7ED44F24" w14:textId="77777777">
                <w:trPr>
                  <w:divId w:val="665522842"/>
                  <w:tblCellSpacing w:w="15" w:type="dxa"/>
                </w:trPr>
                <w:tc>
                  <w:tcPr>
                    <w:tcW w:w="50" w:type="pct"/>
                    <w:hideMark/>
                  </w:tcPr>
                  <w:p w14:paraId="126E1D65" w14:textId="77777777" w:rsidR="00FB7CB3" w:rsidRDefault="00FB7CB3">
                    <w:pPr>
                      <w:pStyle w:val="Bibliography"/>
                      <w:rPr>
                        <w:noProof/>
                        <w:lang w:val="en-GB"/>
                      </w:rPr>
                    </w:pPr>
                    <w:r>
                      <w:rPr>
                        <w:noProof/>
                        <w:lang w:val="en-GB"/>
                      </w:rPr>
                      <w:t xml:space="preserve">[5] </w:t>
                    </w:r>
                  </w:p>
                </w:tc>
                <w:tc>
                  <w:tcPr>
                    <w:tcW w:w="0" w:type="auto"/>
                    <w:hideMark/>
                  </w:tcPr>
                  <w:p w14:paraId="256A6C95" w14:textId="77777777" w:rsidR="00FB7CB3" w:rsidRDefault="00FB7CB3">
                    <w:pPr>
                      <w:pStyle w:val="Bibliography"/>
                      <w:rPr>
                        <w:noProof/>
                        <w:lang w:val="en-GB"/>
                      </w:rPr>
                    </w:pPr>
                    <w:r>
                      <w:rPr>
                        <w:noProof/>
                        <w:lang w:val="en-GB"/>
                      </w:rPr>
                      <w:t>3GPP TR 38.901, “Study on channel model for frequencies from 0.5 to 100 GHz,” Dec. 2017.</w:t>
                    </w:r>
                  </w:p>
                </w:tc>
              </w:tr>
            </w:tbl>
            <w:p w14:paraId="6D6CED43" w14:textId="757E2850" w:rsidR="00CE4524" w:rsidRPr="00B215EB" w:rsidRDefault="002B4189" w:rsidP="009736C4">
              <w:pPr>
                <w:ind w:left="0" w:firstLine="0"/>
              </w:pPr>
              <w:r>
                <w:rPr>
                  <w:b/>
                  <w:bCs/>
                  <w:noProof/>
                </w:rPr>
                <w:fldChar w:fldCharType="end"/>
              </w:r>
            </w:p>
          </w:sdtContent>
        </w:sdt>
      </w:sdtContent>
    </w:sdt>
    <w:sectPr w:rsidR="00CE4524" w:rsidRPr="00B215EB" w:rsidSect="00C5265C">
      <w:headerReference w:type="even" r:id="rId7"/>
      <w:footerReference w:type="default" r:id="rId8"/>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E5BCD" w14:textId="77777777" w:rsidR="001F075A" w:rsidRDefault="001F075A">
      <w:pPr>
        <w:spacing w:after="0"/>
      </w:pPr>
      <w:r>
        <w:separator/>
      </w:r>
    </w:p>
  </w:endnote>
  <w:endnote w:type="continuationSeparator" w:id="0">
    <w:p w14:paraId="3FDAF48C" w14:textId="77777777" w:rsidR="001F075A" w:rsidRDefault="001F07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Ë¢çE¢®EcE¡Ë¢çE¢®Ec¢®¡×I¡Ë¢ç¡§I"/>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25DE7" w14:textId="4B5B7771" w:rsidR="006561DE" w:rsidRDefault="006561DE"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04909" w14:textId="77777777" w:rsidR="001F075A" w:rsidRDefault="001F075A">
      <w:pPr>
        <w:spacing w:after="0"/>
      </w:pPr>
      <w:r>
        <w:separator/>
      </w:r>
    </w:p>
  </w:footnote>
  <w:footnote w:type="continuationSeparator" w:id="0">
    <w:p w14:paraId="219DD595" w14:textId="77777777" w:rsidR="001F075A" w:rsidRDefault="001F07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E61A0" w14:textId="77777777" w:rsidR="006561DE" w:rsidRDefault="006561D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2AC89C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CE100B"/>
    <w:multiLevelType w:val="hybridMultilevel"/>
    <w:tmpl w:val="9B3AB0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A46647"/>
    <w:multiLevelType w:val="hybridMultilevel"/>
    <w:tmpl w:val="E570B0B8"/>
    <w:lvl w:ilvl="0" w:tplc="C200F7CC">
      <w:start w:val="1"/>
      <w:numFmt w:val="decimal"/>
      <w:pStyle w:val="Proposal"/>
      <w:lvlText w:val="Proposal %1"/>
      <w:lvlJc w:val="left"/>
      <w:pPr>
        <w:tabs>
          <w:tab w:val="num" w:pos="2024"/>
        </w:tabs>
        <w:ind w:left="202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hybridMultilevel"/>
    <w:tmpl w:val="F174827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9"/>
  </w:num>
  <w:num w:numId="4">
    <w:abstractNumId w:val="10"/>
  </w:num>
  <w:num w:numId="5">
    <w:abstractNumId w:val="9"/>
    <w:lvlOverride w:ilvl="0">
      <w:startOverride w:val="1"/>
    </w:lvlOverride>
  </w:num>
  <w:num w:numId="6">
    <w:abstractNumId w:val="4"/>
  </w:num>
  <w:num w:numId="7">
    <w:abstractNumId w:val="8"/>
  </w:num>
  <w:num w:numId="8">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abstractNumId w:val="7"/>
  </w:num>
  <w:num w:numId="10">
    <w:abstractNumId w:val="3"/>
  </w:num>
  <w:num w:numId="11">
    <w:abstractNumId w:val="2"/>
  </w:num>
  <w:num w:numId="12">
    <w:abstractNumId w:val="5"/>
  </w:num>
  <w:num w:numId="13">
    <w:abstractNumId w:val="6"/>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20B"/>
    <w:rsid w:val="0001157E"/>
    <w:rsid w:val="0001171F"/>
    <w:rsid w:val="0001567F"/>
    <w:rsid w:val="000159C3"/>
    <w:rsid w:val="000165AC"/>
    <w:rsid w:val="000278A6"/>
    <w:rsid w:val="00037334"/>
    <w:rsid w:val="00063FC4"/>
    <w:rsid w:val="00066DE0"/>
    <w:rsid w:val="00073399"/>
    <w:rsid w:val="00092502"/>
    <w:rsid w:val="00093E3E"/>
    <w:rsid w:val="00097A86"/>
    <w:rsid w:val="000A09E1"/>
    <w:rsid w:val="000A1346"/>
    <w:rsid w:val="000A45C4"/>
    <w:rsid w:val="000B1D2E"/>
    <w:rsid w:val="000B20D8"/>
    <w:rsid w:val="000C0858"/>
    <w:rsid w:val="000C223D"/>
    <w:rsid w:val="000C6D4C"/>
    <w:rsid w:val="000E2E0B"/>
    <w:rsid w:val="000E65F6"/>
    <w:rsid w:val="000F3673"/>
    <w:rsid w:val="000F3E9F"/>
    <w:rsid w:val="000F7A0B"/>
    <w:rsid w:val="00103AB9"/>
    <w:rsid w:val="001120D3"/>
    <w:rsid w:val="001217A0"/>
    <w:rsid w:val="00122660"/>
    <w:rsid w:val="001244A0"/>
    <w:rsid w:val="001332BA"/>
    <w:rsid w:val="00134D78"/>
    <w:rsid w:val="00136C0E"/>
    <w:rsid w:val="0013746C"/>
    <w:rsid w:val="00142003"/>
    <w:rsid w:val="001556E7"/>
    <w:rsid w:val="00156E34"/>
    <w:rsid w:val="00160B4B"/>
    <w:rsid w:val="0016253F"/>
    <w:rsid w:val="001664D9"/>
    <w:rsid w:val="00172D73"/>
    <w:rsid w:val="00184EDF"/>
    <w:rsid w:val="00185EEE"/>
    <w:rsid w:val="00193090"/>
    <w:rsid w:val="001A04A5"/>
    <w:rsid w:val="001A21D6"/>
    <w:rsid w:val="001A3ADB"/>
    <w:rsid w:val="001A3DD0"/>
    <w:rsid w:val="001A5577"/>
    <w:rsid w:val="001C3BB1"/>
    <w:rsid w:val="001D5848"/>
    <w:rsid w:val="001E0376"/>
    <w:rsid w:val="001F075A"/>
    <w:rsid w:val="001F64BB"/>
    <w:rsid w:val="00203559"/>
    <w:rsid w:val="0020559C"/>
    <w:rsid w:val="00216860"/>
    <w:rsid w:val="00222DCE"/>
    <w:rsid w:val="002238E1"/>
    <w:rsid w:val="00224F76"/>
    <w:rsid w:val="00226052"/>
    <w:rsid w:val="0023503D"/>
    <w:rsid w:val="00237691"/>
    <w:rsid w:val="00245F3E"/>
    <w:rsid w:val="00247287"/>
    <w:rsid w:val="0025055A"/>
    <w:rsid w:val="00250F0F"/>
    <w:rsid w:val="00260F8B"/>
    <w:rsid w:val="002611BB"/>
    <w:rsid w:val="0026272E"/>
    <w:rsid w:val="00267690"/>
    <w:rsid w:val="00272CBF"/>
    <w:rsid w:val="002756FA"/>
    <w:rsid w:val="00277767"/>
    <w:rsid w:val="00284463"/>
    <w:rsid w:val="00290A60"/>
    <w:rsid w:val="002A0517"/>
    <w:rsid w:val="002B4189"/>
    <w:rsid w:val="002C0CEE"/>
    <w:rsid w:val="002C574F"/>
    <w:rsid w:val="002D3732"/>
    <w:rsid w:val="002D7045"/>
    <w:rsid w:val="002E0F61"/>
    <w:rsid w:val="002F69C5"/>
    <w:rsid w:val="0031589C"/>
    <w:rsid w:val="00317FEB"/>
    <w:rsid w:val="00320FE0"/>
    <w:rsid w:val="00322723"/>
    <w:rsid w:val="00334B8D"/>
    <w:rsid w:val="00337C8A"/>
    <w:rsid w:val="00347C74"/>
    <w:rsid w:val="0035335D"/>
    <w:rsid w:val="00353AF6"/>
    <w:rsid w:val="00360D58"/>
    <w:rsid w:val="00362174"/>
    <w:rsid w:val="00363946"/>
    <w:rsid w:val="003779ED"/>
    <w:rsid w:val="00383FE7"/>
    <w:rsid w:val="00384774"/>
    <w:rsid w:val="00394BBA"/>
    <w:rsid w:val="00397330"/>
    <w:rsid w:val="003A7BC2"/>
    <w:rsid w:val="003B0384"/>
    <w:rsid w:val="003B2A91"/>
    <w:rsid w:val="003B45AA"/>
    <w:rsid w:val="003B6230"/>
    <w:rsid w:val="003C2EAB"/>
    <w:rsid w:val="003C72D5"/>
    <w:rsid w:val="003D2669"/>
    <w:rsid w:val="003D3636"/>
    <w:rsid w:val="003E3510"/>
    <w:rsid w:val="003F3533"/>
    <w:rsid w:val="004020E5"/>
    <w:rsid w:val="00424B70"/>
    <w:rsid w:val="00430A76"/>
    <w:rsid w:val="004401C6"/>
    <w:rsid w:val="004558F4"/>
    <w:rsid w:val="00455CDA"/>
    <w:rsid w:val="00464F8F"/>
    <w:rsid w:val="00471BCE"/>
    <w:rsid w:val="00473FC7"/>
    <w:rsid w:val="00476589"/>
    <w:rsid w:val="00484183"/>
    <w:rsid w:val="00485634"/>
    <w:rsid w:val="004934B5"/>
    <w:rsid w:val="004B61B3"/>
    <w:rsid w:val="004D2995"/>
    <w:rsid w:val="004D395B"/>
    <w:rsid w:val="004D3F02"/>
    <w:rsid w:val="004D4676"/>
    <w:rsid w:val="004E6237"/>
    <w:rsid w:val="004E695F"/>
    <w:rsid w:val="004F459C"/>
    <w:rsid w:val="00501F0F"/>
    <w:rsid w:val="00504E63"/>
    <w:rsid w:val="00507875"/>
    <w:rsid w:val="005242BF"/>
    <w:rsid w:val="005354CA"/>
    <w:rsid w:val="00537505"/>
    <w:rsid w:val="00560701"/>
    <w:rsid w:val="005607BB"/>
    <w:rsid w:val="00572AA2"/>
    <w:rsid w:val="00582DA0"/>
    <w:rsid w:val="00583273"/>
    <w:rsid w:val="00590B7B"/>
    <w:rsid w:val="00595DA0"/>
    <w:rsid w:val="00597E24"/>
    <w:rsid w:val="005B2312"/>
    <w:rsid w:val="005C6FA5"/>
    <w:rsid w:val="005D01D9"/>
    <w:rsid w:val="005D084D"/>
    <w:rsid w:val="005D1432"/>
    <w:rsid w:val="005D47AB"/>
    <w:rsid w:val="005D4E48"/>
    <w:rsid w:val="005E418D"/>
    <w:rsid w:val="00603373"/>
    <w:rsid w:val="00616891"/>
    <w:rsid w:val="006266AF"/>
    <w:rsid w:val="00626728"/>
    <w:rsid w:val="00633F86"/>
    <w:rsid w:val="006341FA"/>
    <w:rsid w:val="0063482B"/>
    <w:rsid w:val="00637290"/>
    <w:rsid w:val="00655EFA"/>
    <w:rsid w:val="006561DE"/>
    <w:rsid w:val="00657E67"/>
    <w:rsid w:val="00657F9A"/>
    <w:rsid w:val="00666CFA"/>
    <w:rsid w:val="006A2F74"/>
    <w:rsid w:val="006B0295"/>
    <w:rsid w:val="006C41D5"/>
    <w:rsid w:val="006C5D5B"/>
    <w:rsid w:val="006C6EF8"/>
    <w:rsid w:val="006D0652"/>
    <w:rsid w:val="006D60CA"/>
    <w:rsid w:val="006E5352"/>
    <w:rsid w:val="006E5D5F"/>
    <w:rsid w:val="006F0DAE"/>
    <w:rsid w:val="006F5F47"/>
    <w:rsid w:val="006F6BD4"/>
    <w:rsid w:val="00704173"/>
    <w:rsid w:val="00707874"/>
    <w:rsid w:val="0072544A"/>
    <w:rsid w:val="007262AB"/>
    <w:rsid w:val="007430D3"/>
    <w:rsid w:val="00746C2B"/>
    <w:rsid w:val="00747FEF"/>
    <w:rsid w:val="00752681"/>
    <w:rsid w:val="0077354D"/>
    <w:rsid w:val="0078400A"/>
    <w:rsid w:val="00785851"/>
    <w:rsid w:val="00790234"/>
    <w:rsid w:val="0079671E"/>
    <w:rsid w:val="007A2CEB"/>
    <w:rsid w:val="007A6137"/>
    <w:rsid w:val="007A6254"/>
    <w:rsid w:val="007A7FFA"/>
    <w:rsid w:val="007B520E"/>
    <w:rsid w:val="007B61D0"/>
    <w:rsid w:val="007C176F"/>
    <w:rsid w:val="007D77F1"/>
    <w:rsid w:val="007E54CA"/>
    <w:rsid w:val="007E6D3A"/>
    <w:rsid w:val="007E7776"/>
    <w:rsid w:val="007F41FE"/>
    <w:rsid w:val="007F7A86"/>
    <w:rsid w:val="007F7E4F"/>
    <w:rsid w:val="0082058B"/>
    <w:rsid w:val="008215BC"/>
    <w:rsid w:val="00821B3B"/>
    <w:rsid w:val="008221D6"/>
    <w:rsid w:val="00830ECA"/>
    <w:rsid w:val="00844066"/>
    <w:rsid w:val="00845603"/>
    <w:rsid w:val="00847C0C"/>
    <w:rsid w:val="00862E2F"/>
    <w:rsid w:val="008647ED"/>
    <w:rsid w:val="00866925"/>
    <w:rsid w:val="00877CC4"/>
    <w:rsid w:val="00880023"/>
    <w:rsid w:val="00881826"/>
    <w:rsid w:val="008A1A9E"/>
    <w:rsid w:val="008A35A8"/>
    <w:rsid w:val="008A4FF9"/>
    <w:rsid w:val="008B3683"/>
    <w:rsid w:val="008B5893"/>
    <w:rsid w:val="008C2253"/>
    <w:rsid w:val="008C45D7"/>
    <w:rsid w:val="008E1980"/>
    <w:rsid w:val="008F2200"/>
    <w:rsid w:val="00907308"/>
    <w:rsid w:val="00913F00"/>
    <w:rsid w:val="0093351C"/>
    <w:rsid w:val="0093540A"/>
    <w:rsid w:val="0094269E"/>
    <w:rsid w:val="009730BA"/>
    <w:rsid w:val="009736C4"/>
    <w:rsid w:val="00973B4F"/>
    <w:rsid w:val="009856C2"/>
    <w:rsid w:val="00990CB2"/>
    <w:rsid w:val="00993D5C"/>
    <w:rsid w:val="00994296"/>
    <w:rsid w:val="009948EB"/>
    <w:rsid w:val="009A136C"/>
    <w:rsid w:val="009A2CC6"/>
    <w:rsid w:val="009B1AC9"/>
    <w:rsid w:val="009D0D56"/>
    <w:rsid w:val="009D46D7"/>
    <w:rsid w:val="009D77E4"/>
    <w:rsid w:val="009E141A"/>
    <w:rsid w:val="009E784A"/>
    <w:rsid w:val="009F6BFD"/>
    <w:rsid w:val="00A0707A"/>
    <w:rsid w:val="00A147F3"/>
    <w:rsid w:val="00A266F5"/>
    <w:rsid w:val="00A32F96"/>
    <w:rsid w:val="00A404D0"/>
    <w:rsid w:val="00A4314E"/>
    <w:rsid w:val="00A55301"/>
    <w:rsid w:val="00A73BCF"/>
    <w:rsid w:val="00A75474"/>
    <w:rsid w:val="00A77679"/>
    <w:rsid w:val="00A8090A"/>
    <w:rsid w:val="00A80C13"/>
    <w:rsid w:val="00A825F4"/>
    <w:rsid w:val="00A82777"/>
    <w:rsid w:val="00A84CC4"/>
    <w:rsid w:val="00A8553F"/>
    <w:rsid w:val="00A8638E"/>
    <w:rsid w:val="00A865AE"/>
    <w:rsid w:val="00A9151D"/>
    <w:rsid w:val="00A91A3D"/>
    <w:rsid w:val="00A95B0A"/>
    <w:rsid w:val="00AA2DC3"/>
    <w:rsid w:val="00AA477F"/>
    <w:rsid w:val="00AA59D0"/>
    <w:rsid w:val="00AB13EB"/>
    <w:rsid w:val="00AC001C"/>
    <w:rsid w:val="00AC16D8"/>
    <w:rsid w:val="00AD0F69"/>
    <w:rsid w:val="00AE2347"/>
    <w:rsid w:val="00B05372"/>
    <w:rsid w:val="00B068DC"/>
    <w:rsid w:val="00B10583"/>
    <w:rsid w:val="00B13227"/>
    <w:rsid w:val="00B15706"/>
    <w:rsid w:val="00B17ECE"/>
    <w:rsid w:val="00B215EB"/>
    <w:rsid w:val="00B26404"/>
    <w:rsid w:val="00B26E4D"/>
    <w:rsid w:val="00B328DE"/>
    <w:rsid w:val="00B33747"/>
    <w:rsid w:val="00B35455"/>
    <w:rsid w:val="00B376BF"/>
    <w:rsid w:val="00B376FA"/>
    <w:rsid w:val="00B4118F"/>
    <w:rsid w:val="00B42A3C"/>
    <w:rsid w:val="00B42DC4"/>
    <w:rsid w:val="00B450B0"/>
    <w:rsid w:val="00B4755F"/>
    <w:rsid w:val="00B6479B"/>
    <w:rsid w:val="00B6535F"/>
    <w:rsid w:val="00B737E8"/>
    <w:rsid w:val="00B746FE"/>
    <w:rsid w:val="00B83537"/>
    <w:rsid w:val="00B8562B"/>
    <w:rsid w:val="00B85DAF"/>
    <w:rsid w:val="00B9072E"/>
    <w:rsid w:val="00B97CAF"/>
    <w:rsid w:val="00BC1BF0"/>
    <w:rsid w:val="00BC2572"/>
    <w:rsid w:val="00BD192E"/>
    <w:rsid w:val="00BD53AF"/>
    <w:rsid w:val="00BD6549"/>
    <w:rsid w:val="00BE36D6"/>
    <w:rsid w:val="00BE6130"/>
    <w:rsid w:val="00BF1725"/>
    <w:rsid w:val="00C05DBF"/>
    <w:rsid w:val="00C06DDB"/>
    <w:rsid w:val="00C23B19"/>
    <w:rsid w:val="00C2502E"/>
    <w:rsid w:val="00C27767"/>
    <w:rsid w:val="00C35EC6"/>
    <w:rsid w:val="00C4227D"/>
    <w:rsid w:val="00C423BB"/>
    <w:rsid w:val="00C435B4"/>
    <w:rsid w:val="00C479E4"/>
    <w:rsid w:val="00C524A8"/>
    <w:rsid w:val="00C5265C"/>
    <w:rsid w:val="00C60116"/>
    <w:rsid w:val="00C6111D"/>
    <w:rsid w:val="00C6112A"/>
    <w:rsid w:val="00C624F1"/>
    <w:rsid w:val="00C65E7D"/>
    <w:rsid w:val="00C704CD"/>
    <w:rsid w:val="00C72C19"/>
    <w:rsid w:val="00C752F1"/>
    <w:rsid w:val="00C817D0"/>
    <w:rsid w:val="00C8384C"/>
    <w:rsid w:val="00C86403"/>
    <w:rsid w:val="00C90631"/>
    <w:rsid w:val="00C91041"/>
    <w:rsid w:val="00CB03FD"/>
    <w:rsid w:val="00CB042E"/>
    <w:rsid w:val="00CD3097"/>
    <w:rsid w:val="00CE448F"/>
    <w:rsid w:val="00CE4524"/>
    <w:rsid w:val="00CE5806"/>
    <w:rsid w:val="00D00B4C"/>
    <w:rsid w:val="00D042A6"/>
    <w:rsid w:val="00D12DC4"/>
    <w:rsid w:val="00D14A0E"/>
    <w:rsid w:val="00D166FB"/>
    <w:rsid w:val="00D270AF"/>
    <w:rsid w:val="00D27C6B"/>
    <w:rsid w:val="00D32A23"/>
    <w:rsid w:val="00D336D5"/>
    <w:rsid w:val="00D44A06"/>
    <w:rsid w:val="00D511F9"/>
    <w:rsid w:val="00D52022"/>
    <w:rsid w:val="00D53880"/>
    <w:rsid w:val="00D57CB9"/>
    <w:rsid w:val="00D60E72"/>
    <w:rsid w:val="00D6308C"/>
    <w:rsid w:val="00D700E1"/>
    <w:rsid w:val="00D737A7"/>
    <w:rsid w:val="00D7440A"/>
    <w:rsid w:val="00D7712F"/>
    <w:rsid w:val="00D77A6A"/>
    <w:rsid w:val="00D8185D"/>
    <w:rsid w:val="00D84212"/>
    <w:rsid w:val="00DB192C"/>
    <w:rsid w:val="00DB25AF"/>
    <w:rsid w:val="00DB3500"/>
    <w:rsid w:val="00DB4550"/>
    <w:rsid w:val="00DB5E86"/>
    <w:rsid w:val="00DC2715"/>
    <w:rsid w:val="00DD6E95"/>
    <w:rsid w:val="00DD7279"/>
    <w:rsid w:val="00DE424F"/>
    <w:rsid w:val="00DF6B34"/>
    <w:rsid w:val="00E1022D"/>
    <w:rsid w:val="00E107BF"/>
    <w:rsid w:val="00E11227"/>
    <w:rsid w:val="00E22E39"/>
    <w:rsid w:val="00E26E85"/>
    <w:rsid w:val="00E43775"/>
    <w:rsid w:val="00E56F3E"/>
    <w:rsid w:val="00E6280E"/>
    <w:rsid w:val="00E64826"/>
    <w:rsid w:val="00E70C2B"/>
    <w:rsid w:val="00E73F8E"/>
    <w:rsid w:val="00E80012"/>
    <w:rsid w:val="00E81AB1"/>
    <w:rsid w:val="00E82257"/>
    <w:rsid w:val="00E86045"/>
    <w:rsid w:val="00E91A71"/>
    <w:rsid w:val="00E951E2"/>
    <w:rsid w:val="00EA58DD"/>
    <w:rsid w:val="00EB1C5A"/>
    <w:rsid w:val="00EB5FCD"/>
    <w:rsid w:val="00EC1576"/>
    <w:rsid w:val="00EC3B28"/>
    <w:rsid w:val="00EC58F5"/>
    <w:rsid w:val="00ED3AF7"/>
    <w:rsid w:val="00EE2421"/>
    <w:rsid w:val="00EF3A17"/>
    <w:rsid w:val="00EF6C5C"/>
    <w:rsid w:val="00F00E74"/>
    <w:rsid w:val="00F035CD"/>
    <w:rsid w:val="00F10BBC"/>
    <w:rsid w:val="00F12983"/>
    <w:rsid w:val="00F221AA"/>
    <w:rsid w:val="00F2331D"/>
    <w:rsid w:val="00F26376"/>
    <w:rsid w:val="00F33764"/>
    <w:rsid w:val="00F4342C"/>
    <w:rsid w:val="00F53904"/>
    <w:rsid w:val="00F7167B"/>
    <w:rsid w:val="00F7677D"/>
    <w:rsid w:val="00F77A61"/>
    <w:rsid w:val="00F92CC9"/>
    <w:rsid w:val="00F933F7"/>
    <w:rsid w:val="00F97852"/>
    <w:rsid w:val="00FB57F1"/>
    <w:rsid w:val="00FB7CB3"/>
    <w:rsid w:val="00FC3230"/>
    <w:rsid w:val="00FC3FF2"/>
    <w:rsid w:val="00FC4EE5"/>
    <w:rsid w:val="00FD05BA"/>
    <w:rsid w:val="00FD164B"/>
    <w:rsid w:val="00FF3DBD"/>
    <w:rsid w:val="00FF41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E39"/>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102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22E39"/>
    <w:pPr>
      <w:spacing w:after="180"/>
      <w:ind w:left="720"/>
      <w:contextualSpacing/>
      <w:jc w:val="left"/>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qFormat/>
    <w:rsid w:val="000C223D"/>
    <w:rPr>
      <w:i/>
      <w:iCs/>
    </w:rPr>
  </w:style>
  <w:style w:type="table" w:styleId="TableGrid">
    <w:name w:val="Table Grid"/>
    <w:basedOn w:val="TableNormal"/>
    <w:uiPriority w:val="39"/>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iPriority w:val="99"/>
    <w:unhideWhenUsed/>
    <w:rsid w:val="00B737E8"/>
    <w:rPr>
      <w:sz w:val="16"/>
      <w:szCs w:val="16"/>
    </w:rPr>
  </w:style>
  <w:style w:type="paragraph" w:styleId="CommentText">
    <w:name w:val="annotation text"/>
    <w:basedOn w:val="Normal"/>
    <w:link w:val="CommentTextChar"/>
    <w:uiPriority w:val="99"/>
    <w:unhideWhenUsed/>
    <w:rsid w:val="00B737E8"/>
  </w:style>
  <w:style w:type="character" w:customStyle="1" w:styleId="CommentTextChar">
    <w:name w:val="Comment Text Char"/>
    <w:basedOn w:val="DefaultParagraphFont"/>
    <w:link w:val="CommentText"/>
    <w:uiPriority w:val="99"/>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jc w:val="left"/>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jc w:val="left"/>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jc w:val="left"/>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6"/>
      </w:numPr>
      <w:tabs>
        <w:tab w:val="clear" w:pos="360"/>
      </w:tabs>
      <w:spacing w:after="0"/>
      <w:ind w:left="357" w:hanging="357"/>
      <w:jc w:val="left"/>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jc w:val="left"/>
    </w:pPr>
    <w:rPr>
      <w:lang w:eastAsia="en-US"/>
    </w:rPr>
  </w:style>
  <w:style w:type="paragraph" w:customStyle="1" w:styleId="INDENT2">
    <w:name w:val="INDENT2"/>
    <w:basedOn w:val="Normal"/>
    <w:rsid w:val="002D3732"/>
    <w:pPr>
      <w:spacing w:after="180"/>
      <w:ind w:left="1135" w:hanging="284"/>
      <w:jc w:val="left"/>
    </w:pPr>
    <w:rPr>
      <w:lang w:eastAsia="en-US"/>
    </w:rPr>
  </w:style>
  <w:style w:type="paragraph" w:customStyle="1" w:styleId="INDENT3">
    <w:name w:val="INDENT3"/>
    <w:basedOn w:val="Normal"/>
    <w:rsid w:val="002D3732"/>
    <w:pPr>
      <w:spacing w:after="180"/>
      <w:ind w:left="1701" w:hanging="567"/>
      <w:jc w:val="left"/>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D3732"/>
    <w:pPr>
      <w:keepNext/>
      <w:keepLines/>
      <w:spacing w:after="180"/>
      <w:jc w:val="left"/>
    </w:pPr>
    <w:rPr>
      <w:b/>
      <w:lang w:eastAsia="en-US"/>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rPr>
      <w:lang w:eastAsia="en-US"/>
    </w:rPr>
  </w:style>
  <w:style w:type="paragraph" w:customStyle="1" w:styleId="CouvRecTitle">
    <w:name w:val="Couv Rec Title"/>
    <w:basedOn w:val="Normal"/>
    <w:rsid w:val="002D3732"/>
    <w:pPr>
      <w:keepNext/>
      <w:keepLines/>
      <w:spacing w:before="240" w:after="180"/>
      <w:ind w:left="1418"/>
      <w:jc w:val="left"/>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jc w:val="left"/>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jc w:val="left"/>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qFormat/>
    <w:rsid w:val="002D3732"/>
    <w:rPr>
      <w:b/>
      <w:bCs/>
    </w:rPr>
  </w:style>
  <w:style w:type="paragraph" w:styleId="NormalWeb">
    <w:name w:val="Normal (Web)"/>
    <w:basedOn w:val="Normal"/>
    <w:uiPriority w:val="99"/>
    <w:unhideWhenUsed/>
    <w:rsid w:val="002D3732"/>
    <w:pPr>
      <w:spacing w:before="100" w:beforeAutospacing="1" w:after="100" w:afterAutospacing="1"/>
      <w:jc w:val="left"/>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jc w:val="left"/>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7"/>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8"/>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jc w:val="left"/>
    </w:pPr>
    <w:rPr>
      <w:sz w:val="24"/>
      <w:lang w:eastAsia="en-US"/>
    </w:rPr>
  </w:style>
  <w:style w:type="paragraph" w:customStyle="1" w:styleId="ApplicationBody1">
    <w:name w:val="Application Body 1"/>
    <w:basedOn w:val="Normal"/>
    <w:link w:val="ApplicationBody1Char"/>
    <w:qFormat/>
    <w:rsid w:val="002D3732"/>
    <w:pPr>
      <w:numPr>
        <w:numId w:val="9"/>
      </w:numPr>
      <w:spacing w:after="0" w:line="360" w:lineRule="auto"/>
      <w:ind w:left="0" w:firstLine="720"/>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eastAsiaTheme="minorEastAsia" w:hAnsi="Times New Roman" w:cs="Times New Roman"/>
      <w:snapToGrid w:val="0"/>
      <w:sz w:val="24"/>
      <w:szCs w:val="24"/>
    </w:rPr>
  </w:style>
  <w:style w:type="paragraph" w:customStyle="1" w:styleId="ClaimPreamble">
    <w:name w:val="Claim Preamble"/>
    <w:basedOn w:val="Normal"/>
    <w:link w:val="ClaimPreambleChar"/>
    <w:qFormat/>
    <w:rsid w:val="002D3732"/>
    <w:pPr>
      <w:numPr>
        <w:numId w:val="10"/>
      </w:numPr>
      <w:tabs>
        <w:tab w:val="clear" w:pos="2160"/>
        <w:tab w:val="left" w:pos="720"/>
      </w:tabs>
      <w:spacing w:before="240" w:after="0" w:line="360" w:lineRule="auto"/>
      <w:ind w:left="720" w:hanging="720"/>
      <w:jc w:val="left"/>
    </w:pPr>
    <w:rPr>
      <w:rFonts w:eastAsiaTheme="minorEastAsia"/>
      <w:sz w:val="24"/>
      <w:szCs w:val="24"/>
      <w:lang w:eastAsia="en-US"/>
    </w:rPr>
  </w:style>
  <w:style w:type="character" w:customStyle="1" w:styleId="ClaimPreambleChar">
    <w:name w:val="Claim Preamble Char"/>
    <w:link w:val="ClaimPreamble"/>
    <w:rsid w:val="002D3732"/>
    <w:rPr>
      <w:rFonts w:ascii="Times New Roman" w:eastAsiaTheme="minorEastAsia"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jc w:val="left"/>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2"/>
      </w:numPr>
      <w:snapToGrid w:val="0"/>
      <w:spacing w:after="60"/>
      <w:jc w:val="left"/>
    </w:pPr>
    <w:rPr>
      <w:rFonts w:eastAsiaTheme="minorEastAsia"/>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3473</Words>
  <Characters>19797</Characters>
  <Application>Microsoft Office Word</Application>
  <DocSecurity>0</DocSecurity>
  <Lines>164</Lines>
  <Paragraphs>46</Paragraphs>
  <ScaleCrop>false</ScaleCrop>
  <Company/>
  <LinksUpToDate>false</LinksUpToDate>
  <CharactersWithSpaces>23224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2020-08-08T02:41:00Z</dcterms:created>
  <dcterms:modified xsi:type="dcterms:W3CDTF">2020-08-08T02:41:00Z</dcterms:modified>
</cp:coreProperties>
</file>